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3467" w:type="dxa"/>
        <w:tblInd w:w="-5" w:type="dxa"/>
        <w:tblLook w:val="04A0" w:firstRow="1" w:lastRow="0" w:firstColumn="1" w:lastColumn="0" w:noHBand="0" w:noVBand="1"/>
      </w:tblPr>
      <w:tblGrid>
        <w:gridCol w:w="2410"/>
        <w:gridCol w:w="11057"/>
      </w:tblGrid>
      <w:tr w:rsidR="00E75369" w:rsidTr="00E7536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69" w:rsidRDefault="00E75369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Образец 5</w:t>
            </w:r>
            <w:r w:rsidR="00BE380B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.0</w:t>
            </w:r>
          </w:p>
          <w:p w:rsidR="00E75369" w:rsidRDefault="00E75369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6"/>
                <w:szCs w:val="8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 xml:space="preserve">към План за действие </w:t>
            </w:r>
          </w:p>
          <w:p w:rsidR="00E75369" w:rsidRDefault="00E75369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69" w:rsidRDefault="00E75369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НАЦИОНАЛНА СТРАТЕГИЯ ЗА БЕЗОПАСНОСТ НА ДВИЖЕНИЕТО ПО ПЪТИЩАТА В РЕПУБЛИКА БЪЛГАРИЯ</w:t>
            </w:r>
          </w:p>
          <w:p w:rsidR="00E75369" w:rsidRDefault="00E75369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2021 – 2030 г.</w:t>
            </w:r>
          </w:p>
          <w:p w:rsidR="00E75369" w:rsidRDefault="00E75369">
            <w:pPr>
              <w:spacing w:after="80"/>
              <w:ind w:left="142"/>
              <w:contextualSpacing/>
              <w:jc w:val="center"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E75369" w:rsidRDefault="00E75369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</w:tr>
      <w:tr w:rsidR="00E75369" w:rsidTr="00E7536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69" w:rsidRDefault="00E75369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noProof/>
                <w:lang w:val="bg-BG" w:eastAsia="bg-BG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71755</wp:posOffset>
                  </wp:positionV>
                  <wp:extent cx="345440" cy="411480"/>
                  <wp:effectExtent l="0" t="0" r="0" b="7620"/>
                  <wp:wrapTight wrapText="bothSides">
                    <wp:wrapPolygon edited="0">
                      <wp:start x="2382" y="0"/>
                      <wp:lineTo x="0" y="1000"/>
                      <wp:lineTo x="0" y="16000"/>
                      <wp:lineTo x="4765" y="21000"/>
                      <wp:lineTo x="5956" y="21000"/>
                      <wp:lineTo x="14294" y="21000"/>
                      <wp:lineTo x="15485" y="21000"/>
                      <wp:lineTo x="20250" y="16000"/>
                      <wp:lineTo x="20250" y="1000"/>
                      <wp:lineTo x="17868" y="0"/>
                      <wp:lineTo x="2382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411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75369" w:rsidRDefault="00E75369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E75369" w:rsidRDefault="00E75369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ДАБДП</w:t>
            </w:r>
          </w:p>
          <w:p w:rsidR="00E75369" w:rsidRDefault="00E75369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69" w:rsidRDefault="00E75369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E75369" w:rsidRDefault="00E75369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E75369" w:rsidRDefault="00E75369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Безопасна Универсална Мобилност</w:t>
            </w:r>
          </w:p>
          <w:p w:rsidR="00E75369" w:rsidRDefault="00E75369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</w:tr>
    </w:tbl>
    <w:p w:rsidR="00E75369" w:rsidRDefault="00E75369" w:rsidP="00E75369">
      <w:pPr>
        <w:shd w:val="clear" w:color="auto" w:fill="FFFFFF" w:themeFill="background1"/>
        <w:ind w:right="-461"/>
        <w:rPr>
          <w:rFonts w:ascii="Verdana" w:hAnsi="Verdana"/>
          <w:b/>
          <w:i/>
          <w:sz w:val="20"/>
          <w:szCs w:val="20"/>
          <w:lang w:val="bg-BG"/>
        </w:rPr>
      </w:pPr>
    </w:p>
    <w:p w:rsidR="00E75369" w:rsidRPr="009153B1" w:rsidRDefault="00E75369" w:rsidP="00E75369">
      <w:pPr>
        <w:shd w:val="clear" w:color="auto" w:fill="F55F41"/>
        <w:spacing w:after="0" w:line="240" w:lineRule="auto"/>
        <w:ind w:right="-461"/>
        <w:rPr>
          <w:rFonts w:ascii="Verdana" w:hAnsi="Verdana"/>
          <w:i/>
          <w:color w:val="FFFFFF" w:themeColor="background1"/>
          <w:sz w:val="20"/>
          <w:lang w:val="bg-BG"/>
        </w:rPr>
      </w:pPr>
    </w:p>
    <w:p w:rsidR="00E75369" w:rsidRPr="009153B1" w:rsidRDefault="00E75369" w:rsidP="00E75369">
      <w:pPr>
        <w:shd w:val="clear" w:color="auto" w:fill="F55F41"/>
        <w:spacing w:after="0" w:line="240" w:lineRule="auto"/>
        <w:ind w:right="-461"/>
        <w:rPr>
          <w:rFonts w:ascii="Verdana" w:hAnsi="Verdana"/>
          <w:i/>
          <w:color w:val="FFFFFF" w:themeColor="background1"/>
          <w:sz w:val="20"/>
          <w:lang w:val="bg-BG"/>
        </w:rPr>
      </w:pPr>
    </w:p>
    <w:p w:rsidR="00E75369" w:rsidRPr="00E75369" w:rsidRDefault="00E75369" w:rsidP="00E75369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  <w:r w:rsidRPr="00E75369">
        <w:rPr>
          <w:rFonts w:ascii="Verdana" w:hAnsi="Verdana"/>
          <w:b/>
          <w:color w:val="FFFFFF" w:themeColor="background1"/>
          <w:sz w:val="32"/>
          <w:lang w:val="bg-BG"/>
        </w:rPr>
        <w:t>ПЛАН-ПРОГРАМА</w:t>
      </w:r>
    </w:p>
    <w:p w:rsidR="00E75369" w:rsidRPr="00E75369" w:rsidRDefault="00E75369" w:rsidP="00E75369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 w:rsidRPr="00E75369">
        <w:rPr>
          <w:rFonts w:ascii="Verdana" w:hAnsi="Verdana"/>
          <w:b/>
          <w:color w:val="FFFFFF" w:themeColor="background1"/>
          <w:sz w:val="24"/>
          <w:lang w:val="bg-BG"/>
        </w:rPr>
        <w:t xml:space="preserve"> ЗА ИЗПЪЛНЕНИЕ НА ОБЛАСТНАТА ПОЛИТИКА ПО БДП </w:t>
      </w:r>
    </w:p>
    <w:p w:rsidR="00E75369" w:rsidRDefault="00E75369" w:rsidP="00E75369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 w:rsidRPr="00E75369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</w:p>
    <w:p w:rsidR="00BB69A4" w:rsidRPr="00EF6C12" w:rsidRDefault="00BB69A4" w:rsidP="00E75369">
      <w:pPr>
        <w:shd w:val="clear" w:color="auto" w:fill="F55F41"/>
        <w:spacing w:after="0" w:line="240" w:lineRule="auto"/>
        <w:ind w:right="-461"/>
        <w:rPr>
          <w:rFonts w:ascii="Verdana" w:hAnsi="Verdana"/>
          <w:i/>
          <w:color w:val="FFFFFF" w:themeColor="background1"/>
          <w:sz w:val="20"/>
          <w:lang w:val="bg-BG"/>
        </w:rPr>
      </w:pPr>
    </w:p>
    <w:p w:rsidR="00E75369" w:rsidRDefault="00E75369" w:rsidP="00E81FC1">
      <w:pPr>
        <w:shd w:val="clear" w:color="auto" w:fill="FFFFFF" w:themeFill="background1"/>
        <w:ind w:right="-461"/>
        <w:rPr>
          <w:rFonts w:ascii="Verdana" w:hAnsi="Verdana"/>
          <w:b/>
          <w:i/>
          <w:sz w:val="20"/>
          <w:szCs w:val="20"/>
          <w:lang w:val="bg-BG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5245"/>
      </w:tblGrid>
      <w:tr w:rsidR="00E81FC1" w:rsidTr="005C68B5">
        <w:tc>
          <w:tcPr>
            <w:tcW w:w="2405" w:type="dxa"/>
            <w:shd w:val="clear" w:color="auto" w:fill="FFD966" w:themeFill="accent4" w:themeFillTint="99"/>
          </w:tcPr>
          <w:p w:rsidR="00E81FC1" w:rsidRPr="00C218B3" w:rsidRDefault="00E81FC1" w:rsidP="00E81FC1">
            <w:pPr>
              <w:ind w:right="-461"/>
              <w:rPr>
                <w:rFonts w:ascii="Verdana" w:hAnsi="Verdana"/>
                <w:b/>
                <w:color w:val="595959" w:themeColor="text1" w:themeTint="A6"/>
                <w:sz w:val="24"/>
                <w:szCs w:val="20"/>
                <w:lang w:val="bg-BG"/>
              </w:rPr>
            </w:pPr>
            <w:r w:rsidRPr="00C218B3">
              <w:rPr>
                <w:rFonts w:ascii="Verdana" w:hAnsi="Verdana"/>
                <w:b/>
                <w:color w:val="595959" w:themeColor="text1" w:themeTint="A6"/>
                <w:sz w:val="24"/>
                <w:szCs w:val="20"/>
                <w:lang w:val="bg-BG"/>
              </w:rPr>
              <w:t>ОБЛАСТ</w:t>
            </w:r>
          </w:p>
          <w:p w:rsidR="005C68B5" w:rsidRPr="00C218B3" w:rsidRDefault="005C68B5" w:rsidP="00E81FC1">
            <w:pPr>
              <w:ind w:right="-461"/>
              <w:rPr>
                <w:rFonts w:ascii="Verdana" w:hAnsi="Verdana"/>
                <w:b/>
                <w:color w:val="595959" w:themeColor="text1" w:themeTint="A6"/>
                <w:sz w:val="24"/>
                <w:szCs w:val="20"/>
                <w:lang w:val="bg-BG"/>
              </w:rPr>
            </w:pPr>
          </w:p>
        </w:tc>
        <w:tc>
          <w:tcPr>
            <w:tcW w:w="5245" w:type="dxa"/>
          </w:tcPr>
          <w:p w:rsidR="00E81FC1" w:rsidRPr="0099088D" w:rsidRDefault="00AB7EF9" w:rsidP="00E81FC1">
            <w:pPr>
              <w:ind w:right="-461"/>
              <w:rPr>
                <w:rFonts w:ascii="Verdana" w:hAnsi="Verdana"/>
                <w:b/>
                <w:i/>
                <w:color w:val="595959" w:themeColor="text1" w:themeTint="A6"/>
                <w:sz w:val="20"/>
                <w:szCs w:val="20"/>
                <w:lang w:val="bg-BG"/>
              </w:rPr>
            </w:pPr>
            <w:r w:rsidRPr="0099088D">
              <w:rPr>
                <w:rFonts w:ascii="Verdana" w:hAnsi="Verdana"/>
                <w:b/>
                <w:i/>
                <w:color w:val="595959" w:themeColor="text1" w:themeTint="A6"/>
                <w:sz w:val="20"/>
                <w:szCs w:val="20"/>
                <w:lang w:val="bg-BG"/>
              </w:rPr>
              <w:t>Добрич</w:t>
            </w:r>
          </w:p>
        </w:tc>
      </w:tr>
      <w:tr w:rsidR="00E81FC1" w:rsidTr="005C68B5">
        <w:trPr>
          <w:trHeight w:val="77"/>
        </w:trPr>
        <w:tc>
          <w:tcPr>
            <w:tcW w:w="2405" w:type="dxa"/>
            <w:shd w:val="clear" w:color="auto" w:fill="FFD966" w:themeFill="accent4" w:themeFillTint="99"/>
          </w:tcPr>
          <w:p w:rsidR="00E81FC1" w:rsidRPr="00C218B3" w:rsidRDefault="00E81FC1" w:rsidP="006B095D">
            <w:pPr>
              <w:ind w:right="-461"/>
              <w:rPr>
                <w:rFonts w:ascii="Verdana" w:hAnsi="Verdana"/>
                <w:b/>
                <w:color w:val="595959" w:themeColor="text1" w:themeTint="A6"/>
                <w:sz w:val="24"/>
                <w:szCs w:val="20"/>
                <w:lang w:val="bg-BG"/>
              </w:rPr>
            </w:pPr>
            <w:r w:rsidRPr="00C218B3">
              <w:rPr>
                <w:rFonts w:ascii="Verdana" w:hAnsi="Verdana"/>
                <w:b/>
                <w:color w:val="595959" w:themeColor="text1" w:themeTint="A6"/>
                <w:sz w:val="24"/>
                <w:szCs w:val="20"/>
                <w:lang w:val="bg-BG"/>
              </w:rPr>
              <w:t>ГОДИНА</w:t>
            </w:r>
          </w:p>
          <w:p w:rsidR="005C68B5" w:rsidRPr="00C218B3" w:rsidRDefault="005C68B5" w:rsidP="006B095D">
            <w:pPr>
              <w:ind w:right="-461"/>
              <w:rPr>
                <w:rFonts w:ascii="Verdana" w:hAnsi="Verdana"/>
                <w:b/>
                <w:color w:val="595959" w:themeColor="text1" w:themeTint="A6"/>
                <w:sz w:val="24"/>
                <w:szCs w:val="20"/>
                <w:lang w:val="bg-BG"/>
              </w:rPr>
            </w:pPr>
          </w:p>
        </w:tc>
        <w:tc>
          <w:tcPr>
            <w:tcW w:w="5245" w:type="dxa"/>
          </w:tcPr>
          <w:p w:rsidR="00E81FC1" w:rsidRPr="0099088D" w:rsidRDefault="00AB7EF9" w:rsidP="006B095D">
            <w:pPr>
              <w:ind w:right="-461"/>
              <w:rPr>
                <w:rFonts w:ascii="Verdana" w:hAnsi="Verdana"/>
                <w:b/>
                <w:i/>
                <w:color w:val="595959" w:themeColor="text1" w:themeTint="A6"/>
                <w:sz w:val="20"/>
                <w:szCs w:val="20"/>
                <w:lang w:val="bg-BG"/>
              </w:rPr>
            </w:pPr>
            <w:r w:rsidRPr="0099088D">
              <w:rPr>
                <w:rFonts w:ascii="Verdana" w:hAnsi="Verdana"/>
                <w:b/>
                <w:i/>
                <w:color w:val="595959" w:themeColor="text1" w:themeTint="A6"/>
                <w:sz w:val="20"/>
                <w:szCs w:val="20"/>
                <w:lang w:val="bg-BG"/>
              </w:rPr>
              <w:t>2021г.</w:t>
            </w:r>
          </w:p>
        </w:tc>
      </w:tr>
    </w:tbl>
    <w:p w:rsidR="00E81FC1" w:rsidRDefault="00E81FC1" w:rsidP="006B095D">
      <w:pPr>
        <w:pBdr>
          <w:bottom w:val="single" w:sz="4" w:space="1" w:color="auto"/>
        </w:pBdr>
        <w:shd w:val="clear" w:color="auto" w:fill="FFFFFF" w:themeFill="background1"/>
        <w:ind w:right="-461"/>
        <w:rPr>
          <w:rFonts w:ascii="Verdana" w:hAnsi="Verdana"/>
          <w:b/>
          <w:i/>
          <w:color w:val="595959" w:themeColor="text1" w:themeTint="A6"/>
          <w:sz w:val="20"/>
          <w:szCs w:val="20"/>
          <w:lang w:val="bg-BG"/>
        </w:rPr>
      </w:pPr>
    </w:p>
    <w:p w:rsidR="000C4555" w:rsidRPr="00E75369" w:rsidRDefault="006B095D" w:rsidP="006B095D">
      <w:pPr>
        <w:pBdr>
          <w:bottom w:val="single" w:sz="4" w:space="1" w:color="auto"/>
        </w:pBdr>
        <w:shd w:val="clear" w:color="auto" w:fill="FFFFFF" w:themeFill="background1"/>
        <w:ind w:right="-461"/>
        <w:rPr>
          <w:rFonts w:ascii="Verdana" w:hAnsi="Verdana"/>
          <w:b/>
          <w:i/>
          <w:color w:val="595959" w:themeColor="text1" w:themeTint="A6"/>
          <w:sz w:val="20"/>
          <w:szCs w:val="20"/>
          <w:lang w:val="bg-BG"/>
        </w:rPr>
      </w:pPr>
      <w:r w:rsidRPr="00E75369">
        <w:rPr>
          <w:rFonts w:ascii="Verdana" w:hAnsi="Verdana"/>
          <w:b/>
          <w:i/>
          <w:color w:val="595959" w:themeColor="text1" w:themeTint="A6"/>
          <w:sz w:val="20"/>
          <w:szCs w:val="20"/>
          <w:lang w:val="bg-BG"/>
        </w:rPr>
        <w:t>УКАЗАНИЯ ЗА ПОПЪЛВАНЕ</w:t>
      </w:r>
      <w:r w:rsidR="000C4555" w:rsidRPr="00E75369">
        <w:rPr>
          <w:rFonts w:ascii="Verdana" w:hAnsi="Verdana"/>
          <w:b/>
          <w:i/>
          <w:color w:val="595959" w:themeColor="text1" w:themeTint="A6"/>
          <w:sz w:val="20"/>
          <w:szCs w:val="20"/>
          <w:lang w:val="bg-BG"/>
        </w:rPr>
        <w:t xml:space="preserve">: </w:t>
      </w:r>
    </w:p>
    <w:p w:rsidR="0042079B" w:rsidRPr="009D1F59" w:rsidRDefault="003A1458" w:rsidP="00AE7266">
      <w:pPr>
        <w:pStyle w:val="a4"/>
        <w:numPr>
          <w:ilvl w:val="0"/>
          <w:numId w:val="15"/>
        </w:numPr>
        <w:shd w:val="clear" w:color="auto" w:fill="FFFFFF" w:themeFill="background1"/>
        <w:spacing w:after="0" w:line="240" w:lineRule="auto"/>
        <w:ind w:left="426" w:right="-459" w:hanging="357"/>
        <w:jc w:val="both"/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</w:pPr>
      <w:r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М</w:t>
      </w:r>
      <w:r w:rsidR="000C4555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ерки</w:t>
      </w:r>
      <w:r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те</w:t>
      </w:r>
      <w:r w:rsidR="000C4555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 </w:t>
      </w:r>
      <w:r w:rsidR="00FD6505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в таблицата по-долу </w:t>
      </w:r>
      <w:r w:rsidR="000C4555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произтичат от общия за </w:t>
      </w:r>
      <w:r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националната политика по БДП</w:t>
      </w:r>
      <w:r w:rsidR="000C4555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 План за действие 2021-2030 </w:t>
      </w:r>
      <w:r w:rsidR="00FD6505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г. </w:t>
      </w:r>
      <w:r w:rsidR="000C4555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на национално ниво.</w:t>
      </w:r>
    </w:p>
    <w:p w:rsidR="000C4555" w:rsidRPr="009D1F59" w:rsidRDefault="000C4555" w:rsidP="00AE7266">
      <w:pPr>
        <w:shd w:val="clear" w:color="auto" w:fill="FFFFFF" w:themeFill="background1"/>
        <w:spacing w:after="0" w:line="240" w:lineRule="auto"/>
        <w:ind w:left="426" w:right="-459"/>
        <w:jc w:val="both"/>
        <w:rPr>
          <w:rFonts w:ascii="Verdana" w:hAnsi="Verdana"/>
          <w:i/>
          <w:color w:val="595959" w:themeColor="text1" w:themeTint="A6"/>
          <w:sz w:val="8"/>
          <w:szCs w:val="8"/>
          <w:lang w:val="bg-BG"/>
        </w:rPr>
      </w:pPr>
      <w:r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 </w:t>
      </w:r>
    </w:p>
    <w:p w:rsidR="009D1F59" w:rsidRDefault="00063FC1" w:rsidP="00AE7266">
      <w:pPr>
        <w:pStyle w:val="a4"/>
        <w:numPr>
          <w:ilvl w:val="0"/>
          <w:numId w:val="15"/>
        </w:numPr>
        <w:shd w:val="clear" w:color="auto" w:fill="FFFFFF" w:themeFill="background1"/>
        <w:spacing w:after="0" w:line="240" w:lineRule="auto"/>
        <w:ind w:left="426" w:right="-459" w:hanging="357"/>
        <w:jc w:val="both"/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</w:pPr>
      <w:r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Мерките са предварително дефинирани, т.е. унифицирани, тъй като същите се отнасят до всички ОКБДП. </w:t>
      </w:r>
    </w:p>
    <w:p w:rsidR="009D1F59" w:rsidRPr="009D1F59" w:rsidRDefault="009D1F59" w:rsidP="009D1F59">
      <w:pPr>
        <w:pStyle w:val="a4"/>
        <w:rPr>
          <w:rFonts w:ascii="Verdana" w:hAnsi="Verdana"/>
          <w:i/>
          <w:color w:val="595959" w:themeColor="text1" w:themeTint="A6"/>
          <w:sz w:val="8"/>
          <w:szCs w:val="8"/>
          <w:lang w:val="bg-BG"/>
        </w:rPr>
      </w:pPr>
    </w:p>
    <w:p w:rsidR="009D1F59" w:rsidRDefault="0092737A" w:rsidP="00AE7266">
      <w:pPr>
        <w:pStyle w:val="a4"/>
        <w:numPr>
          <w:ilvl w:val="0"/>
          <w:numId w:val="15"/>
        </w:numPr>
        <w:shd w:val="clear" w:color="auto" w:fill="FFFFFF" w:themeFill="background1"/>
        <w:spacing w:after="0" w:line="240" w:lineRule="auto"/>
        <w:ind w:left="426" w:right="-459" w:hanging="357"/>
        <w:jc w:val="both"/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</w:pPr>
      <w:r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Единствено на местата</w:t>
      </w:r>
      <w:r w:rsidR="000C4555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, където е предвидено, мерките следва допълнително да се конкретизират - тези места са указани с многоточие</w:t>
      </w:r>
      <w:r w:rsidR="002D2658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 и са маркирани в жълт цвят</w:t>
      </w:r>
      <w:r w:rsidR="000C4555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. </w:t>
      </w:r>
      <w:r w:rsidR="00576CDB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Т</w:t>
      </w:r>
      <w:r w:rsidR="006F1A4F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ова се отнася за </w:t>
      </w:r>
      <w:r w:rsidR="00576CDB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м</w:t>
      </w:r>
      <w:r w:rsidR="00476398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я</w:t>
      </w:r>
      <w:r w:rsidR="00576CDB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рк</w:t>
      </w:r>
      <w:r w:rsidR="00476398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а</w:t>
      </w:r>
      <w:r w:rsidR="006F1A4F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 4.18</w:t>
      </w:r>
      <w:r w:rsidR="00476398" w:rsidRPr="009D1F59">
        <w:rPr>
          <w:rFonts w:ascii="Verdana" w:hAnsi="Verdana"/>
          <w:i/>
          <w:color w:val="595959" w:themeColor="text1" w:themeTint="A6"/>
          <w:sz w:val="20"/>
          <w:szCs w:val="20"/>
        </w:rPr>
        <w:t xml:space="preserve"> </w:t>
      </w:r>
      <w:r w:rsidR="00476398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на ОПУ и мерки </w:t>
      </w:r>
      <w:r w:rsidR="006F1A4F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4.31, 4.34, 4.36 и 4.37</w:t>
      </w:r>
      <w:r w:rsidR="00476398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 на </w:t>
      </w:r>
      <w:r w:rsidR="00A2566E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О</w:t>
      </w:r>
      <w:r w:rsidR="00476398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бщините</w:t>
      </w:r>
      <w:r w:rsidR="006F1A4F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.</w:t>
      </w:r>
      <w:r w:rsidR="00576CDB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 </w:t>
      </w:r>
    </w:p>
    <w:p w:rsidR="009D1F59" w:rsidRPr="009D1F59" w:rsidRDefault="009D1F59" w:rsidP="009D1F59">
      <w:pPr>
        <w:pStyle w:val="a4"/>
        <w:rPr>
          <w:rFonts w:ascii="Verdana" w:hAnsi="Verdana"/>
          <w:i/>
          <w:color w:val="595959" w:themeColor="text1" w:themeTint="A6"/>
          <w:sz w:val="8"/>
          <w:szCs w:val="8"/>
          <w:lang w:val="bg-BG"/>
        </w:rPr>
      </w:pPr>
    </w:p>
    <w:p w:rsidR="0042079B" w:rsidRPr="009D1F59" w:rsidRDefault="000C4555" w:rsidP="00AE7266">
      <w:pPr>
        <w:pStyle w:val="a4"/>
        <w:numPr>
          <w:ilvl w:val="0"/>
          <w:numId w:val="15"/>
        </w:numPr>
        <w:shd w:val="clear" w:color="auto" w:fill="FFFFFF" w:themeFill="background1"/>
        <w:spacing w:after="0" w:line="240" w:lineRule="auto"/>
        <w:ind w:left="426" w:right="-459" w:hanging="357"/>
        <w:jc w:val="both"/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</w:pPr>
      <w:r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ОКБДП може да разпише и допълнителни мерки по своя преценка, чието планиране и изпълнение счита за целесъобразно с оглед оптималното изпълнение на политиката по БДП на областно ниво.   </w:t>
      </w:r>
    </w:p>
    <w:p w:rsidR="000C4555" w:rsidRPr="009D1F59" w:rsidRDefault="000C4555" w:rsidP="00AE7266">
      <w:pPr>
        <w:shd w:val="clear" w:color="auto" w:fill="FFFFFF" w:themeFill="background1"/>
        <w:spacing w:after="0" w:line="240" w:lineRule="auto"/>
        <w:ind w:left="426" w:right="-459"/>
        <w:jc w:val="both"/>
        <w:rPr>
          <w:rFonts w:ascii="Verdana" w:hAnsi="Verdana"/>
          <w:i/>
          <w:color w:val="595959" w:themeColor="text1" w:themeTint="A6"/>
          <w:sz w:val="8"/>
          <w:szCs w:val="8"/>
          <w:lang w:val="bg-BG"/>
        </w:rPr>
      </w:pPr>
      <w:r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   </w:t>
      </w:r>
    </w:p>
    <w:p w:rsidR="000C4555" w:rsidRPr="009D1F59" w:rsidRDefault="000C4555" w:rsidP="00AE7266">
      <w:pPr>
        <w:pStyle w:val="a4"/>
        <w:numPr>
          <w:ilvl w:val="0"/>
          <w:numId w:val="15"/>
        </w:numPr>
        <w:shd w:val="clear" w:color="auto" w:fill="FFFFFF" w:themeFill="background1"/>
        <w:spacing w:after="0" w:line="240" w:lineRule="auto"/>
        <w:ind w:left="426" w:right="-459" w:hanging="357"/>
        <w:jc w:val="both"/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</w:pPr>
      <w:r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При необходимост от включване на допълнителни мерки в областната План-програма, които не са понастоящем изрично предвидени и произтичат от актуализация на общия План за действие на национално ниво, </w:t>
      </w:r>
      <w:r w:rsidR="00476398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ДАБДП</w:t>
      </w:r>
      <w:r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 ще уведоми ОКБДП своевременно за отразяване на мерките в годишната </w:t>
      </w:r>
      <w:r w:rsidR="00476398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областна </w:t>
      </w:r>
      <w:r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План-програма.  </w:t>
      </w:r>
    </w:p>
    <w:p w:rsidR="0042079B" w:rsidRPr="009D1F59" w:rsidRDefault="0042079B" w:rsidP="00AE7266">
      <w:pPr>
        <w:shd w:val="clear" w:color="auto" w:fill="FFFFFF" w:themeFill="background1"/>
        <w:spacing w:after="0" w:line="240" w:lineRule="auto"/>
        <w:ind w:left="426" w:right="-459"/>
        <w:jc w:val="both"/>
        <w:rPr>
          <w:rFonts w:ascii="Verdana" w:hAnsi="Verdana"/>
          <w:i/>
          <w:color w:val="595959" w:themeColor="text1" w:themeTint="A6"/>
          <w:sz w:val="8"/>
          <w:szCs w:val="8"/>
          <w:lang w:val="bg-BG"/>
        </w:rPr>
      </w:pPr>
    </w:p>
    <w:p w:rsidR="00FD6505" w:rsidRPr="009D1F59" w:rsidRDefault="000C4555" w:rsidP="00AE7266">
      <w:pPr>
        <w:pStyle w:val="a4"/>
        <w:numPr>
          <w:ilvl w:val="0"/>
          <w:numId w:val="15"/>
        </w:numPr>
        <w:shd w:val="clear" w:color="auto" w:fill="FFFFFF" w:themeFill="background1"/>
        <w:spacing w:after="0" w:line="240" w:lineRule="auto"/>
        <w:ind w:left="426" w:right="-459"/>
        <w:jc w:val="both"/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</w:pPr>
      <w:r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План-програмата на областно ниво се разработва и изпълнява на годишна база.</w:t>
      </w:r>
      <w:r w:rsidR="00FD6505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 </w:t>
      </w:r>
      <w:r w:rsidR="0038334A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Обръщаме внимание, че както конкретизираните мерки в полетата в жълто, така и всички останали предварително дефинирани мерки следва да бъдат изпълнявани, проследявани и отчитани.</w:t>
      </w:r>
    </w:p>
    <w:p w:rsidR="0042079B" w:rsidRPr="009D1F59" w:rsidRDefault="0042079B" w:rsidP="00AE7266">
      <w:pPr>
        <w:shd w:val="clear" w:color="auto" w:fill="FFFFFF" w:themeFill="background1"/>
        <w:spacing w:after="0" w:line="240" w:lineRule="auto"/>
        <w:ind w:left="426" w:right="-459"/>
        <w:jc w:val="both"/>
        <w:rPr>
          <w:rFonts w:ascii="Verdana" w:hAnsi="Verdana"/>
          <w:i/>
          <w:color w:val="595959" w:themeColor="text1" w:themeTint="A6"/>
          <w:sz w:val="8"/>
          <w:szCs w:val="8"/>
          <w:lang w:val="bg-BG"/>
        </w:rPr>
      </w:pPr>
    </w:p>
    <w:p w:rsidR="00E75369" w:rsidRPr="009D1F59" w:rsidRDefault="00955841" w:rsidP="00AE7266">
      <w:pPr>
        <w:pStyle w:val="a4"/>
        <w:numPr>
          <w:ilvl w:val="0"/>
          <w:numId w:val="15"/>
        </w:numPr>
        <w:shd w:val="clear" w:color="auto" w:fill="FFFFFF" w:themeFill="background1"/>
        <w:spacing w:after="0" w:line="240" w:lineRule="auto"/>
        <w:ind w:left="426" w:right="-459" w:hanging="357"/>
        <w:jc w:val="both"/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</w:pPr>
      <w:r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lastRenderedPageBreak/>
        <w:t xml:space="preserve">Общинските План-програми </w:t>
      </w:r>
      <w:r w:rsidR="0005572D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(информацията от </w:t>
      </w:r>
      <w:r w:rsidR="00A2566E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О</w:t>
      </w:r>
      <w:r w:rsidR="0005572D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бщините) </w:t>
      </w:r>
      <w:r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и и</w:t>
      </w:r>
      <w:r w:rsidR="00DC01B4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нформацията </w:t>
      </w:r>
      <w:r w:rsidR="00B322A7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от </w:t>
      </w:r>
      <w:r w:rsidR="00933EB7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ОПУ</w:t>
      </w:r>
      <w:r w:rsidR="00B322A7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 </w:t>
      </w:r>
      <w:r w:rsidR="00D07F1E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по мярка 4.18 </w:t>
      </w:r>
      <w:r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се представят </w:t>
      </w:r>
      <w:r w:rsidR="000C4555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на секретариата на ОКБДП в срок до </w:t>
      </w:r>
      <w:r w:rsidR="00957D4D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1</w:t>
      </w:r>
      <w:r w:rsidR="00C67B58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ви</w:t>
      </w:r>
      <w:r w:rsidR="00957D4D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 декември </w:t>
      </w:r>
      <w:r w:rsidR="000C4555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на годината, предхождаща плановата година, с цел включване на </w:t>
      </w:r>
      <w:r w:rsidR="0092737A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конкретиката по </w:t>
      </w:r>
      <w:r w:rsidR="000C4555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мерките в единната областна План-програма.</w:t>
      </w:r>
    </w:p>
    <w:p w:rsidR="00E75369" w:rsidRPr="009D1F59" w:rsidRDefault="00E75369" w:rsidP="00E75369">
      <w:pPr>
        <w:pStyle w:val="a4"/>
        <w:rPr>
          <w:rFonts w:ascii="Verdana" w:hAnsi="Verdana"/>
          <w:i/>
          <w:color w:val="595959" w:themeColor="text1" w:themeTint="A6"/>
          <w:sz w:val="8"/>
          <w:szCs w:val="8"/>
          <w:lang w:val="bg-BG"/>
        </w:rPr>
      </w:pPr>
    </w:p>
    <w:p w:rsidR="00472060" w:rsidRPr="009D1F59" w:rsidRDefault="002F4117" w:rsidP="00AE7266">
      <w:pPr>
        <w:pStyle w:val="a4"/>
        <w:numPr>
          <w:ilvl w:val="0"/>
          <w:numId w:val="15"/>
        </w:numPr>
        <w:shd w:val="clear" w:color="auto" w:fill="FFFFFF" w:themeFill="background1"/>
        <w:spacing w:after="0" w:line="240" w:lineRule="auto"/>
        <w:ind w:left="426" w:right="-459" w:hanging="357"/>
        <w:jc w:val="both"/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</w:pPr>
      <w:r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Общинските План-програми се представят на ОКБДП по образец на ДАБДП – </w:t>
      </w:r>
      <w:r w:rsidR="00D07F1E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приложение </w:t>
      </w:r>
      <w:r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образец </w:t>
      </w:r>
      <w:r w:rsidR="00933EB7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5.1 </w:t>
      </w:r>
      <w:r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към обобщения план за действие 2021-2023 г.</w:t>
      </w:r>
      <w:r w:rsidR="00933EB7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, а информацията от ОПУ се представя на ОКБДП по образец на ДАБДП – </w:t>
      </w:r>
      <w:r w:rsidR="00D07F1E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приложение </w:t>
      </w:r>
      <w:r w:rsidR="00933EB7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образец 5.2 към обобщения план за действие 2021-2023 г. </w:t>
      </w:r>
      <w:r w:rsidR="00472060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Секретариатът на ОКБДП своевременно организира и координира получаването на информацията</w:t>
      </w:r>
      <w:r w:rsidR="00D07F1E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 по двете приложения</w:t>
      </w:r>
      <w:r w:rsidR="00472060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 в срок до </w:t>
      </w:r>
      <w:r w:rsidR="00476398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1ви декември</w:t>
      </w:r>
      <w:r w:rsidR="00472060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, като </w:t>
      </w:r>
      <w:r w:rsidR="00D07F1E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при нужда </w:t>
      </w:r>
      <w:r w:rsidR="00DC01B4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о</w:t>
      </w:r>
      <w:r w:rsidR="00472060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казва </w:t>
      </w:r>
      <w:r w:rsidR="00DC01B4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методическа подкрепа за </w:t>
      </w:r>
      <w:r w:rsidR="00476398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институциите</w:t>
      </w:r>
      <w:r w:rsidR="00D07F1E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 за попълване на информацията</w:t>
      </w:r>
      <w:r w:rsidR="00472060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.</w:t>
      </w:r>
    </w:p>
    <w:p w:rsidR="0042079B" w:rsidRPr="009D1F59" w:rsidRDefault="0042079B" w:rsidP="00AE7266">
      <w:pPr>
        <w:shd w:val="clear" w:color="auto" w:fill="FFFFFF" w:themeFill="background1"/>
        <w:spacing w:after="0" w:line="240" w:lineRule="auto"/>
        <w:ind w:left="426" w:right="-459"/>
        <w:jc w:val="both"/>
        <w:rPr>
          <w:rFonts w:ascii="Verdana" w:hAnsi="Verdana"/>
          <w:i/>
          <w:color w:val="595959" w:themeColor="text1" w:themeTint="A6"/>
          <w:sz w:val="8"/>
          <w:szCs w:val="8"/>
          <w:lang w:val="bg-BG"/>
        </w:rPr>
      </w:pPr>
    </w:p>
    <w:p w:rsidR="000C4555" w:rsidRPr="009D1F59" w:rsidRDefault="000C4555" w:rsidP="00AE7266">
      <w:pPr>
        <w:pStyle w:val="a4"/>
        <w:numPr>
          <w:ilvl w:val="0"/>
          <w:numId w:val="15"/>
        </w:numPr>
        <w:shd w:val="clear" w:color="auto" w:fill="FFFFFF" w:themeFill="background1"/>
        <w:spacing w:after="0" w:line="240" w:lineRule="auto"/>
        <w:ind w:left="426" w:right="-459" w:hanging="357"/>
        <w:jc w:val="both"/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</w:pPr>
      <w:r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На база получените мерки, областната План-програма се съставя </w:t>
      </w:r>
      <w:r w:rsidR="00476398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в обобщен вид </w:t>
      </w:r>
      <w:r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от секретариата на ОКБДП, </w:t>
      </w:r>
      <w:r w:rsidR="00C67B58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разглежда се и се </w:t>
      </w:r>
      <w:r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приема като проект на заседание на ОКБДП, след което Областн</w:t>
      </w:r>
      <w:r w:rsidR="00DC01B4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а администрация </w:t>
      </w:r>
      <w:r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я представя в </w:t>
      </w:r>
      <w:r w:rsidR="00476398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ДАБДП</w:t>
      </w:r>
      <w:r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 в срок до </w:t>
      </w:r>
      <w:r w:rsidR="00957D4D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1</w:t>
      </w:r>
      <w:r w:rsidR="00C67B58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0ти</w:t>
      </w:r>
      <w:r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 </w:t>
      </w:r>
      <w:r w:rsidR="00957D4D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декември</w:t>
      </w:r>
      <w:r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 на годината, предхождаща плановата година.</w:t>
      </w:r>
    </w:p>
    <w:p w:rsidR="0042079B" w:rsidRPr="009D1F59" w:rsidRDefault="0042079B" w:rsidP="00AE7266">
      <w:pPr>
        <w:shd w:val="clear" w:color="auto" w:fill="FFFFFF" w:themeFill="background1"/>
        <w:spacing w:after="0" w:line="240" w:lineRule="auto"/>
        <w:ind w:left="426" w:right="-459"/>
        <w:jc w:val="both"/>
        <w:rPr>
          <w:rFonts w:ascii="Verdana" w:hAnsi="Verdana"/>
          <w:i/>
          <w:color w:val="595959" w:themeColor="text1" w:themeTint="A6"/>
          <w:sz w:val="8"/>
          <w:szCs w:val="8"/>
          <w:lang w:val="bg-BG"/>
        </w:rPr>
      </w:pPr>
    </w:p>
    <w:p w:rsidR="002D2658" w:rsidRPr="009D1F59" w:rsidRDefault="00FD6505" w:rsidP="00AE7266">
      <w:pPr>
        <w:pStyle w:val="a4"/>
        <w:numPr>
          <w:ilvl w:val="0"/>
          <w:numId w:val="15"/>
        </w:numPr>
        <w:shd w:val="clear" w:color="auto" w:fill="FFFFFF" w:themeFill="background1"/>
        <w:spacing w:after="0" w:line="240" w:lineRule="auto"/>
        <w:ind w:left="426" w:right="-459" w:hanging="357"/>
        <w:jc w:val="both"/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</w:pPr>
      <w:r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План-програмата се изпраща от ОКБДП до ДАБДП </w:t>
      </w:r>
      <w:r w:rsidR="002D2658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само </w:t>
      </w:r>
      <w:r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по електронен път</w:t>
      </w:r>
      <w:r w:rsidR="002D2658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 </w:t>
      </w:r>
      <w:r w:rsidR="00476398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- </w:t>
      </w:r>
      <w:r w:rsidR="002D2658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на електронен адрес </w:t>
      </w:r>
      <w:hyperlink r:id="rId9" w:history="1">
        <w:r w:rsidR="002D2658" w:rsidRPr="009D1F59">
          <w:rPr>
            <w:rStyle w:val="a6"/>
            <w:rFonts w:ascii="Verdana" w:hAnsi="Verdana"/>
            <w:i/>
            <w:color w:val="595959" w:themeColor="text1" w:themeTint="A6"/>
            <w:sz w:val="20"/>
            <w:szCs w:val="20"/>
            <w:u w:val="none"/>
          </w:rPr>
          <w:t>mpetrova@sars.gov.bg</w:t>
        </w:r>
      </w:hyperlink>
      <w:r w:rsidR="002D2658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, във формат </w:t>
      </w:r>
      <w:r w:rsidR="002D2658" w:rsidRPr="009D1F59">
        <w:rPr>
          <w:rFonts w:ascii="Verdana" w:hAnsi="Verdana"/>
          <w:i/>
          <w:color w:val="595959" w:themeColor="text1" w:themeTint="A6"/>
          <w:sz w:val="20"/>
          <w:szCs w:val="20"/>
        </w:rPr>
        <w:t xml:space="preserve">Word, </w:t>
      </w:r>
      <w:r w:rsidR="002D2658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заедно с официално подписано и заведено с деловоден номер придружително писмо</w:t>
      </w:r>
      <w:r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.</w:t>
      </w:r>
      <w:r w:rsidR="002D2658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 </w:t>
      </w:r>
    </w:p>
    <w:p w:rsidR="0042079B" w:rsidRPr="009D1F59" w:rsidRDefault="0042079B" w:rsidP="00AE7266">
      <w:pPr>
        <w:shd w:val="clear" w:color="auto" w:fill="FFFFFF" w:themeFill="background1"/>
        <w:spacing w:after="0" w:line="240" w:lineRule="auto"/>
        <w:ind w:left="426" w:right="-459"/>
        <w:jc w:val="both"/>
        <w:rPr>
          <w:rFonts w:ascii="Verdana" w:hAnsi="Verdana"/>
          <w:i/>
          <w:color w:val="595959" w:themeColor="text1" w:themeTint="A6"/>
          <w:sz w:val="8"/>
          <w:szCs w:val="8"/>
          <w:lang w:val="bg-BG"/>
        </w:rPr>
      </w:pPr>
    </w:p>
    <w:p w:rsidR="003A628D" w:rsidRPr="009D1F59" w:rsidRDefault="002D2658" w:rsidP="00AE7266">
      <w:pPr>
        <w:pStyle w:val="a4"/>
        <w:numPr>
          <w:ilvl w:val="0"/>
          <w:numId w:val="15"/>
        </w:numPr>
        <w:shd w:val="clear" w:color="auto" w:fill="FFFFFF" w:themeFill="background1"/>
        <w:spacing w:after="0" w:line="240" w:lineRule="auto"/>
        <w:ind w:left="426" w:right="-459" w:hanging="357"/>
        <w:jc w:val="both"/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</w:pPr>
      <w:r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Проектът на областна План-програма се преглежда от ДАБДП за съответствие с изискуемите форма и съдържание, както и за съответствие с държавната политика в областта на БДП. При необходимост от ревизия на План-програмата, ДАБДП дава съответните указания. </w:t>
      </w:r>
    </w:p>
    <w:p w:rsidR="0042079B" w:rsidRPr="009D1F59" w:rsidRDefault="0042079B" w:rsidP="00AE7266">
      <w:pPr>
        <w:shd w:val="clear" w:color="auto" w:fill="FFFFFF" w:themeFill="background1"/>
        <w:spacing w:after="0" w:line="240" w:lineRule="auto"/>
        <w:ind w:left="426" w:right="-459"/>
        <w:jc w:val="both"/>
        <w:rPr>
          <w:rFonts w:ascii="Verdana" w:hAnsi="Verdana"/>
          <w:i/>
          <w:color w:val="595959" w:themeColor="text1" w:themeTint="A6"/>
          <w:sz w:val="8"/>
          <w:szCs w:val="8"/>
          <w:lang w:val="bg-BG"/>
        </w:rPr>
      </w:pPr>
    </w:p>
    <w:p w:rsidR="003A628D" w:rsidRPr="009D1F59" w:rsidRDefault="002D2658" w:rsidP="00AE7266">
      <w:pPr>
        <w:pStyle w:val="a4"/>
        <w:numPr>
          <w:ilvl w:val="0"/>
          <w:numId w:val="15"/>
        </w:numPr>
        <w:shd w:val="clear" w:color="auto" w:fill="FFFFFF" w:themeFill="background1"/>
        <w:spacing w:after="0" w:line="240" w:lineRule="auto"/>
        <w:ind w:left="426" w:right="-459" w:hanging="357"/>
        <w:jc w:val="both"/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</w:pPr>
      <w:r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План-програма</w:t>
      </w:r>
      <w:r w:rsidR="00136862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та, в съответстващ вид, </w:t>
      </w:r>
      <w:r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се помества на интернет страницата на ОКБДП</w:t>
      </w:r>
      <w:r w:rsidR="00136862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 до 31 декември на годината, предхождаща плановата година</w:t>
      </w:r>
      <w:r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. </w:t>
      </w:r>
    </w:p>
    <w:p w:rsidR="0042079B" w:rsidRPr="009D1F59" w:rsidRDefault="0042079B" w:rsidP="00AE7266">
      <w:pPr>
        <w:shd w:val="clear" w:color="auto" w:fill="FFFFFF" w:themeFill="background1"/>
        <w:spacing w:after="0" w:line="240" w:lineRule="auto"/>
        <w:ind w:left="426" w:right="-459"/>
        <w:jc w:val="both"/>
        <w:rPr>
          <w:rFonts w:ascii="Verdana" w:hAnsi="Verdana"/>
          <w:i/>
          <w:color w:val="595959" w:themeColor="text1" w:themeTint="A6"/>
          <w:sz w:val="8"/>
          <w:szCs w:val="8"/>
          <w:lang w:val="bg-BG"/>
        </w:rPr>
      </w:pPr>
    </w:p>
    <w:p w:rsidR="00234918" w:rsidRPr="009D1F59" w:rsidRDefault="00234918" w:rsidP="00AE7266">
      <w:pPr>
        <w:pStyle w:val="a4"/>
        <w:numPr>
          <w:ilvl w:val="0"/>
          <w:numId w:val="15"/>
        </w:numPr>
        <w:spacing w:after="0" w:line="240" w:lineRule="auto"/>
        <w:ind w:left="426" w:right="-459" w:hanging="357"/>
        <w:jc w:val="both"/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</w:pPr>
      <w:r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Изпълнението на мерките </w:t>
      </w:r>
      <w:r w:rsidR="00B71686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по областната План-програма </w:t>
      </w:r>
      <w:r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се докладва</w:t>
      </w:r>
      <w:r w:rsidR="00A2566E"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 текущо -</w:t>
      </w:r>
      <w:r w:rsidRPr="009D1F59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 тримесечно (на ОКБДП на заседанията на ОКБДП) и годишно (в годишния областен доклад за изпълнение на политиката по БДП до ДАБДП).</w:t>
      </w:r>
    </w:p>
    <w:p w:rsidR="00F24173" w:rsidRPr="009D1F59" w:rsidRDefault="00F24173" w:rsidP="00AE7266">
      <w:pPr>
        <w:ind w:left="426" w:right="-461"/>
        <w:jc w:val="both"/>
        <w:rPr>
          <w:rFonts w:ascii="Verdana" w:hAnsi="Verdana"/>
          <w:i/>
          <w:sz w:val="20"/>
          <w:szCs w:val="20"/>
          <w:lang w:val="bg-BG"/>
        </w:rPr>
      </w:pPr>
    </w:p>
    <w:p w:rsidR="009D1F59" w:rsidRPr="009D1F59" w:rsidRDefault="009D1F59" w:rsidP="00AE7266">
      <w:pPr>
        <w:ind w:left="426" w:right="-461"/>
        <w:jc w:val="both"/>
        <w:rPr>
          <w:rFonts w:ascii="Verdana" w:hAnsi="Verdana"/>
          <w:i/>
          <w:sz w:val="20"/>
          <w:szCs w:val="20"/>
          <w:lang w:val="bg-BG"/>
        </w:rPr>
      </w:pPr>
    </w:p>
    <w:p w:rsidR="009D1F59" w:rsidRDefault="009D1F59" w:rsidP="00AE7266">
      <w:pPr>
        <w:ind w:left="426" w:right="-461"/>
        <w:jc w:val="both"/>
        <w:rPr>
          <w:rFonts w:ascii="Verdana" w:hAnsi="Verdana"/>
          <w:i/>
          <w:sz w:val="20"/>
          <w:szCs w:val="20"/>
          <w:lang w:val="bg-BG"/>
        </w:rPr>
      </w:pPr>
    </w:p>
    <w:p w:rsidR="009D1F59" w:rsidRDefault="009D1F59" w:rsidP="00AE7266">
      <w:pPr>
        <w:ind w:left="426" w:right="-461"/>
        <w:jc w:val="both"/>
        <w:rPr>
          <w:rFonts w:ascii="Verdana" w:hAnsi="Verdana"/>
          <w:i/>
          <w:sz w:val="20"/>
          <w:szCs w:val="20"/>
          <w:lang w:val="bg-BG"/>
        </w:rPr>
      </w:pPr>
    </w:p>
    <w:p w:rsidR="009D1F59" w:rsidRDefault="009D1F59" w:rsidP="00AE7266">
      <w:pPr>
        <w:ind w:left="426" w:right="-461"/>
        <w:jc w:val="both"/>
        <w:rPr>
          <w:rFonts w:ascii="Verdana" w:hAnsi="Verdana"/>
          <w:i/>
          <w:sz w:val="20"/>
          <w:szCs w:val="20"/>
          <w:lang w:val="bg-BG"/>
        </w:rPr>
      </w:pPr>
    </w:p>
    <w:p w:rsidR="009D1F59" w:rsidRDefault="009D1F59" w:rsidP="00AE7266">
      <w:pPr>
        <w:ind w:left="426" w:right="-461"/>
        <w:jc w:val="both"/>
        <w:rPr>
          <w:rFonts w:ascii="Verdana" w:hAnsi="Verdana"/>
          <w:i/>
          <w:sz w:val="20"/>
          <w:szCs w:val="20"/>
          <w:lang w:val="bg-BG"/>
        </w:rPr>
      </w:pPr>
    </w:p>
    <w:p w:rsidR="009D1F59" w:rsidRDefault="009D1F59" w:rsidP="00AE7266">
      <w:pPr>
        <w:ind w:left="426" w:right="-461"/>
        <w:jc w:val="both"/>
        <w:rPr>
          <w:rFonts w:ascii="Verdana" w:hAnsi="Verdana"/>
          <w:i/>
          <w:sz w:val="20"/>
          <w:szCs w:val="20"/>
          <w:lang w:val="bg-BG"/>
        </w:rPr>
      </w:pPr>
    </w:p>
    <w:p w:rsidR="009D1F59" w:rsidRDefault="009D1F59" w:rsidP="00AE7266">
      <w:pPr>
        <w:ind w:left="426" w:right="-461"/>
        <w:jc w:val="both"/>
        <w:rPr>
          <w:rFonts w:ascii="Verdana" w:hAnsi="Verdana"/>
          <w:i/>
          <w:sz w:val="20"/>
          <w:szCs w:val="20"/>
          <w:lang w:val="bg-BG"/>
        </w:rPr>
      </w:pPr>
    </w:p>
    <w:p w:rsidR="009D1F59" w:rsidRDefault="009D1F59" w:rsidP="00AE7266">
      <w:pPr>
        <w:ind w:left="426" w:right="-461"/>
        <w:jc w:val="both"/>
        <w:rPr>
          <w:rFonts w:ascii="Verdana" w:hAnsi="Verdana"/>
          <w:i/>
          <w:sz w:val="20"/>
          <w:szCs w:val="20"/>
          <w:lang w:val="bg-BG"/>
        </w:rPr>
      </w:pPr>
    </w:p>
    <w:p w:rsidR="009D1F59" w:rsidRDefault="009D1F59" w:rsidP="00AE7266">
      <w:pPr>
        <w:ind w:left="426" w:right="-461"/>
        <w:jc w:val="both"/>
        <w:rPr>
          <w:rFonts w:ascii="Verdana" w:hAnsi="Verdana"/>
          <w:i/>
          <w:sz w:val="20"/>
          <w:szCs w:val="20"/>
          <w:lang w:val="bg-BG"/>
        </w:rPr>
      </w:pPr>
    </w:p>
    <w:p w:rsidR="009D1F59" w:rsidRDefault="009D1F59" w:rsidP="00AE7266">
      <w:pPr>
        <w:ind w:left="426" w:right="-461"/>
        <w:jc w:val="both"/>
        <w:rPr>
          <w:rFonts w:ascii="Verdana" w:hAnsi="Verdana"/>
          <w:i/>
          <w:sz w:val="20"/>
          <w:szCs w:val="20"/>
          <w:lang w:val="bg-BG"/>
        </w:rPr>
      </w:pPr>
    </w:p>
    <w:p w:rsidR="009D1F59" w:rsidRDefault="009D1F59" w:rsidP="00AE7266">
      <w:pPr>
        <w:ind w:left="426" w:right="-461"/>
        <w:jc w:val="both"/>
        <w:rPr>
          <w:rFonts w:ascii="Verdana" w:hAnsi="Verdana"/>
          <w:i/>
          <w:sz w:val="20"/>
          <w:szCs w:val="20"/>
          <w:lang w:val="bg-BG"/>
        </w:rPr>
      </w:pPr>
    </w:p>
    <w:p w:rsidR="009D1F59" w:rsidRDefault="009D1F59" w:rsidP="00AE7266">
      <w:pPr>
        <w:ind w:left="426" w:right="-461"/>
        <w:jc w:val="both"/>
        <w:rPr>
          <w:rFonts w:ascii="Verdana" w:hAnsi="Verdana"/>
          <w:i/>
          <w:sz w:val="20"/>
          <w:szCs w:val="20"/>
          <w:lang w:val="bg-BG"/>
        </w:rPr>
      </w:pPr>
    </w:p>
    <w:tbl>
      <w:tblPr>
        <w:tblStyle w:val="TableGrid5"/>
        <w:tblW w:w="1445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812"/>
        <w:gridCol w:w="1842"/>
        <w:gridCol w:w="1844"/>
        <w:gridCol w:w="2835"/>
        <w:gridCol w:w="2126"/>
      </w:tblGrid>
      <w:tr w:rsidR="000C4555" w:rsidRPr="000C4555" w:rsidTr="00AB6F37">
        <w:tc>
          <w:tcPr>
            <w:tcW w:w="5812" w:type="dxa"/>
            <w:shd w:val="clear" w:color="auto" w:fill="FFD966" w:themeFill="accent4" w:themeFillTint="99"/>
          </w:tcPr>
          <w:p w:rsidR="000C4555" w:rsidRPr="00432F9F" w:rsidRDefault="002D2658" w:rsidP="000C4555">
            <w:pPr>
              <w:rPr>
                <w:rFonts w:ascii="Verdana" w:hAnsi="Verdana"/>
                <w:b/>
                <w:color w:val="3B3838" w:themeColor="background2" w:themeShade="40"/>
                <w:sz w:val="20"/>
                <w:lang w:val="bg-BG"/>
              </w:rPr>
            </w:pPr>
            <w:r w:rsidRPr="00432F9F">
              <w:rPr>
                <w:rFonts w:ascii="Verdana" w:hAnsi="Verdana"/>
                <w:b/>
                <w:i/>
                <w:color w:val="3B3838" w:themeColor="background2" w:themeShade="40"/>
                <w:sz w:val="20"/>
                <w:lang w:val="bg-BG"/>
              </w:rPr>
              <w:t xml:space="preserve"> </w:t>
            </w:r>
            <w:r w:rsidR="000C4555" w:rsidRPr="00432F9F">
              <w:rPr>
                <w:rFonts w:ascii="Verdana" w:hAnsi="Verdana"/>
                <w:b/>
                <w:i/>
                <w:color w:val="3B3838" w:themeColor="background2" w:themeShade="40"/>
                <w:sz w:val="20"/>
                <w:lang w:val="bg-BG"/>
              </w:rPr>
              <w:t xml:space="preserve"> </w:t>
            </w:r>
            <w:r w:rsidR="000C4555" w:rsidRPr="00432F9F">
              <w:rPr>
                <w:rFonts w:ascii="Verdana" w:hAnsi="Verdana"/>
                <w:b/>
                <w:color w:val="3B3838" w:themeColor="background2" w:themeShade="40"/>
                <w:sz w:val="20"/>
                <w:lang w:val="bg-BG"/>
              </w:rPr>
              <w:t>Мярка</w:t>
            </w:r>
          </w:p>
        </w:tc>
        <w:tc>
          <w:tcPr>
            <w:tcW w:w="1842" w:type="dxa"/>
            <w:shd w:val="clear" w:color="auto" w:fill="FFD966" w:themeFill="accent4" w:themeFillTint="99"/>
          </w:tcPr>
          <w:p w:rsidR="000C4555" w:rsidRDefault="000C4555" w:rsidP="000C4555">
            <w:pPr>
              <w:rPr>
                <w:rFonts w:ascii="Verdana" w:hAnsi="Verdana"/>
                <w:b/>
                <w:color w:val="3B3838" w:themeColor="background2" w:themeShade="40"/>
                <w:sz w:val="20"/>
                <w:lang w:val="bg-BG"/>
              </w:rPr>
            </w:pPr>
            <w:r w:rsidRPr="00432F9F">
              <w:rPr>
                <w:rFonts w:ascii="Verdana" w:hAnsi="Verdana"/>
                <w:b/>
                <w:color w:val="3B3838" w:themeColor="background2" w:themeShade="40"/>
                <w:sz w:val="20"/>
                <w:lang w:val="bg-BG"/>
              </w:rPr>
              <w:t xml:space="preserve">Отговорна институция и срок </w:t>
            </w:r>
          </w:p>
          <w:p w:rsidR="00432F9F" w:rsidRPr="00432F9F" w:rsidRDefault="00432F9F" w:rsidP="000C4555">
            <w:pPr>
              <w:rPr>
                <w:rFonts w:ascii="Verdana" w:hAnsi="Verdana"/>
                <w:b/>
                <w:color w:val="3B3838" w:themeColor="background2" w:themeShade="40"/>
                <w:sz w:val="20"/>
                <w:lang w:val="bg-BG"/>
              </w:rPr>
            </w:pPr>
          </w:p>
        </w:tc>
        <w:tc>
          <w:tcPr>
            <w:tcW w:w="1844" w:type="dxa"/>
            <w:shd w:val="clear" w:color="auto" w:fill="FFD966" w:themeFill="accent4" w:themeFillTint="99"/>
          </w:tcPr>
          <w:p w:rsidR="000C4555" w:rsidRPr="00432F9F" w:rsidRDefault="000C4555" w:rsidP="000C4555">
            <w:pPr>
              <w:rPr>
                <w:rFonts w:ascii="Verdana" w:hAnsi="Verdana"/>
                <w:b/>
                <w:color w:val="3B3838" w:themeColor="background2" w:themeShade="40"/>
                <w:sz w:val="20"/>
                <w:lang w:val="bg-BG"/>
              </w:rPr>
            </w:pPr>
            <w:r w:rsidRPr="00432F9F">
              <w:rPr>
                <w:rFonts w:ascii="Verdana" w:hAnsi="Verdana"/>
                <w:b/>
                <w:color w:val="3B3838" w:themeColor="background2" w:themeShade="40"/>
                <w:sz w:val="20"/>
                <w:lang w:val="bg-BG"/>
              </w:rPr>
              <w:t xml:space="preserve">Финансов ресурс </w:t>
            </w:r>
          </w:p>
        </w:tc>
        <w:tc>
          <w:tcPr>
            <w:tcW w:w="2835" w:type="dxa"/>
            <w:shd w:val="clear" w:color="auto" w:fill="FFD966" w:themeFill="accent4" w:themeFillTint="99"/>
          </w:tcPr>
          <w:p w:rsidR="00432F9F" w:rsidRDefault="000C4555" w:rsidP="008F7F51">
            <w:pPr>
              <w:rPr>
                <w:rFonts w:ascii="Verdana" w:hAnsi="Verdana"/>
                <w:b/>
                <w:color w:val="3B3838" w:themeColor="background2" w:themeShade="40"/>
                <w:sz w:val="20"/>
                <w:lang w:val="bg-BG"/>
              </w:rPr>
            </w:pPr>
            <w:r w:rsidRPr="00432F9F">
              <w:rPr>
                <w:rFonts w:ascii="Verdana" w:hAnsi="Verdana"/>
                <w:b/>
                <w:color w:val="3B3838" w:themeColor="background2" w:themeShade="40"/>
                <w:sz w:val="20"/>
                <w:lang w:val="bg-BG"/>
              </w:rPr>
              <w:t>Ефект и индикатор</w:t>
            </w:r>
          </w:p>
          <w:p w:rsidR="000C4555" w:rsidRPr="00432F9F" w:rsidRDefault="000C4555" w:rsidP="008F7F51">
            <w:pPr>
              <w:rPr>
                <w:rFonts w:ascii="Verdana" w:hAnsi="Verdana"/>
                <w:b/>
                <w:color w:val="3B3838" w:themeColor="background2" w:themeShade="40"/>
                <w:sz w:val="20"/>
                <w:lang w:val="bg-BG"/>
              </w:rPr>
            </w:pPr>
            <w:r w:rsidRPr="00432F9F">
              <w:rPr>
                <w:rFonts w:ascii="Verdana" w:hAnsi="Verdana"/>
                <w:b/>
                <w:color w:val="3B3838" w:themeColor="background2" w:themeShade="40"/>
                <w:sz w:val="20"/>
                <w:lang w:val="bg-BG"/>
              </w:rPr>
              <w:t xml:space="preserve">за изпълнение </w:t>
            </w:r>
          </w:p>
        </w:tc>
        <w:tc>
          <w:tcPr>
            <w:tcW w:w="2126" w:type="dxa"/>
            <w:shd w:val="clear" w:color="auto" w:fill="FFD966" w:themeFill="accent4" w:themeFillTint="99"/>
          </w:tcPr>
          <w:p w:rsidR="00432F9F" w:rsidRDefault="000C4555" w:rsidP="000C4555">
            <w:pPr>
              <w:rPr>
                <w:rFonts w:ascii="Verdana" w:hAnsi="Verdana"/>
                <w:b/>
                <w:color w:val="3B3838" w:themeColor="background2" w:themeShade="40"/>
                <w:sz w:val="20"/>
                <w:lang w:val="bg-BG"/>
              </w:rPr>
            </w:pPr>
            <w:r w:rsidRPr="00432F9F">
              <w:rPr>
                <w:rFonts w:ascii="Verdana" w:hAnsi="Verdana"/>
                <w:b/>
                <w:color w:val="3B3838" w:themeColor="background2" w:themeShade="40"/>
                <w:sz w:val="20"/>
                <w:lang w:val="bg-BG"/>
              </w:rPr>
              <w:t xml:space="preserve">Източник </w:t>
            </w:r>
          </w:p>
          <w:p w:rsidR="00432F9F" w:rsidRDefault="000C4555" w:rsidP="000C4555">
            <w:pPr>
              <w:rPr>
                <w:rFonts w:ascii="Verdana" w:hAnsi="Verdana"/>
                <w:b/>
                <w:color w:val="3B3838" w:themeColor="background2" w:themeShade="40"/>
                <w:sz w:val="20"/>
                <w:lang w:val="bg-BG"/>
              </w:rPr>
            </w:pPr>
            <w:r w:rsidRPr="00432F9F">
              <w:rPr>
                <w:rFonts w:ascii="Verdana" w:hAnsi="Verdana"/>
                <w:b/>
                <w:color w:val="3B3838" w:themeColor="background2" w:themeShade="40"/>
                <w:sz w:val="20"/>
                <w:lang w:val="bg-BG"/>
              </w:rPr>
              <w:t xml:space="preserve">на информация и контрол </w:t>
            </w:r>
          </w:p>
          <w:p w:rsidR="000C4555" w:rsidRPr="00432F9F" w:rsidRDefault="000C4555" w:rsidP="00432F9F">
            <w:pPr>
              <w:rPr>
                <w:rFonts w:ascii="Verdana" w:hAnsi="Verdana"/>
                <w:b/>
                <w:color w:val="3B3838" w:themeColor="background2" w:themeShade="40"/>
                <w:sz w:val="20"/>
                <w:lang w:val="bg-BG"/>
              </w:rPr>
            </w:pPr>
          </w:p>
        </w:tc>
      </w:tr>
      <w:tr w:rsidR="000C4555" w:rsidRPr="000C4555" w:rsidTr="00AB6F37">
        <w:tc>
          <w:tcPr>
            <w:tcW w:w="14459" w:type="dxa"/>
            <w:gridSpan w:val="5"/>
            <w:shd w:val="clear" w:color="auto" w:fill="BFBFBF" w:themeFill="background1" w:themeFillShade="BF"/>
          </w:tcPr>
          <w:p w:rsidR="000C4555" w:rsidRPr="000C4555" w:rsidRDefault="000C4555" w:rsidP="000C4555">
            <w:pPr>
              <w:spacing w:before="80" w:after="80"/>
              <w:ind w:right="-141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Calibri"/>
                <w:b/>
                <w:color w:val="404040"/>
                <w:sz w:val="20"/>
                <w:szCs w:val="20"/>
                <w:lang w:val="bg-BG"/>
              </w:rPr>
              <w:t>ТЕМАТИЧНО НАПРАВЛЕНИЕ 1:</w:t>
            </w:r>
            <w:r w:rsidRPr="000C4555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 xml:space="preserve"> </w:t>
            </w:r>
            <w:r w:rsidRPr="000C4555">
              <w:rPr>
                <w:rFonts w:ascii="Verdana" w:eastAsia="Calibri" w:hAnsi="Verdana" w:cs="Calibri"/>
                <w:b/>
                <w:color w:val="404040"/>
                <w:sz w:val="20"/>
                <w:szCs w:val="20"/>
                <w:lang w:val="bg-BG"/>
              </w:rPr>
              <w:t>УПРАВЛЕНИЕ, ОСНОВАНО НА ИНТЕГРИТЕТ</w:t>
            </w:r>
          </w:p>
        </w:tc>
      </w:tr>
      <w:tr w:rsidR="006B095D" w:rsidRPr="000C4555" w:rsidTr="00AB6F37">
        <w:trPr>
          <w:trHeight w:val="2198"/>
        </w:trPr>
        <w:tc>
          <w:tcPr>
            <w:tcW w:w="5812" w:type="dxa"/>
            <w:shd w:val="clear" w:color="auto" w:fill="FFFFFF" w:themeFill="background1"/>
          </w:tcPr>
          <w:p w:rsidR="006B095D" w:rsidRPr="000C4555" w:rsidRDefault="006B095D" w:rsidP="002751DA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1.1 </w:t>
            </w:r>
            <w:r w:rsidR="002751D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Подготовка на мерки по БДП за целите на разработване на годишна областна план-програма по БДП; представянето им на секретариата на ОКБДП</w:t>
            </w:r>
          </w:p>
        </w:tc>
        <w:tc>
          <w:tcPr>
            <w:tcW w:w="1842" w:type="dxa"/>
            <w:shd w:val="clear" w:color="auto" w:fill="FFFFFF" w:themeFill="background1"/>
          </w:tcPr>
          <w:p w:rsidR="002751DA" w:rsidRDefault="002751DA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Общини </w:t>
            </w:r>
          </w:p>
          <w:p w:rsidR="006B095D" w:rsidRDefault="002751DA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ОПУ</w:t>
            </w:r>
          </w:p>
          <w:p w:rsidR="0023024D" w:rsidRDefault="0023024D" w:rsidP="0023024D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Секретариат на ОКБДП</w:t>
            </w:r>
          </w:p>
          <w:p w:rsidR="006B095D" w:rsidRPr="000C4555" w:rsidRDefault="006B095D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6B095D" w:rsidRDefault="006B095D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20 ноември на годината, предхождаща плановата година</w:t>
            </w:r>
          </w:p>
          <w:p w:rsidR="006B095D" w:rsidRPr="000C4555" w:rsidRDefault="006B095D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6B095D" w:rsidRPr="000C4555" w:rsidRDefault="006B095D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 в ОКБДП</w:t>
            </w:r>
          </w:p>
        </w:tc>
        <w:tc>
          <w:tcPr>
            <w:tcW w:w="2835" w:type="dxa"/>
            <w:shd w:val="clear" w:color="auto" w:fill="FFFFFF" w:themeFill="background1"/>
          </w:tcPr>
          <w:p w:rsidR="006B095D" w:rsidRPr="000C4555" w:rsidRDefault="006B095D" w:rsidP="006B095D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Осигуряване на плановост на областната политика по БДП - </w:t>
            </w:r>
          </w:p>
          <w:p w:rsidR="006B095D" w:rsidRDefault="006B095D" w:rsidP="006B095D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Разработени мерки по БДП</w:t>
            </w:r>
          </w:p>
          <w:p w:rsidR="00311769" w:rsidRDefault="00311769" w:rsidP="006B095D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311769" w:rsidRDefault="00311769" w:rsidP="006B095D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Разработени мерки по БДП от отделните 1ленове на ОКБДП</w:t>
            </w:r>
          </w:p>
          <w:p w:rsidR="006B095D" w:rsidRPr="000C4555" w:rsidRDefault="006B095D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6B095D" w:rsidRPr="000C4555" w:rsidRDefault="006B095D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6B095D" w:rsidRPr="000C4555" w:rsidRDefault="006B095D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:rsidR="006B095D" w:rsidRPr="000C4555" w:rsidRDefault="006B095D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Разработени и представени на секретариата на ОКБДП мерки</w:t>
            </w:r>
          </w:p>
        </w:tc>
      </w:tr>
      <w:tr w:rsidR="006B095D" w:rsidRPr="000C4555" w:rsidTr="00AB6F37">
        <w:tc>
          <w:tcPr>
            <w:tcW w:w="5812" w:type="dxa"/>
            <w:shd w:val="clear" w:color="auto" w:fill="FFFFFF" w:themeFill="background1"/>
          </w:tcPr>
          <w:p w:rsidR="006B095D" w:rsidRPr="000C4555" w:rsidRDefault="006B095D" w:rsidP="002751DA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1.2 Систематизиране на мерките по БДП за плановата година, представени от членовете на ОКБДП</w:t>
            </w:r>
            <w:r w:rsidR="002751D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,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в единна </w:t>
            </w:r>
            <w:proofErr w:type="spellStart"/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областн</w:t>
            </w:r>
            <w:proofErr w:type="spellEnd"/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  <w:t>a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годишн</w:t>
            </w:r>
            <w:proofErr w:type="spellEnd"/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  <w:t>a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План-програма </w:t>
            </w:r>
            <w:r w:rsidR="002751D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БДП</w:t>
            </w:r>
            <w:r w:rsidR="002751D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; представяне на План-програмата в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ДАБДП</w:t>
            </w:r>
          </w:p>
        </w:tc>
        <w:tc>
          <w:tcPr>
            <w:tcW w:w="1842" w:type="dxa"/>
            <w:shd w:val="clear" w:color="auto" w:fill="FFFFFF" w:themeFill="background1"/>
          </w:tcPr>
          <w:p w:rsidR="006B095D" w:rsidRPr="000C4555" w:rsidRDefault="006B095D" w:rsidP="006B095D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Секретариат на ОКБДП </w:t>
            </w:r>
          </w:p>
          <w:p w:rsidR="006B095D" w:rsidRDefault="006B095D" w:rsidP="006B095D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6B095D" w:rsidRDefault="006B095D" w:rsidP="006B095D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5 декември на годината, предхождаща плановата година</w:t>
            </w:r>
          </w:p>
          <w:p w:rsidR="006B095D" w:rsidRPr="000C4555" w:rsidRDefault="006B095D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6B095D" w:rsidRPr="000C4555" w:rsidRDefault="006F412C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областна администрация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6B095D" w:rsidRPr="000C4555" w:rsidRDefault="006B095D" w:rsidP="006B095D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Осигуряване на плановост на областната политика по БДП - </w:t>
            </w:r>
          </w:p>
          <w:p w:rsidR="006B095D" w:rsidRDefault="006B095D" w:rsidP="006B095D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Разработени мерки по БДП</w:t>
            </w:r>
          </w:p>
          <w:p w:rsidR="00311769" w:rsidRDefault="00311769" w:rsidP="006B095D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311769" w:rsidRDefault="00311769" w:rsidP="006B095D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Систематизирани мерки по БДП от секретариата на ОКБДП</w:t>
            </w:r>
          </w:p>
          <w:p w:rsidR="00311769" w:rsidRPr="000C4555" w:rsidRDefault="00311769" w:rsidP="006B095D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6B095D" w:rsidRPr="000C4555" w:rsidRDefault="006B095D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Единна </w:t>
            </w:r>
            <w:proofErr w:type="spellStart"/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областн</w:t>
            </w:r>
            <w:proofErr w:type="spellEnd"/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  <w:t>a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годишн</w:t>
            </w:r>
            <w:proofErr w:type="spellEnd"/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  <w:t>a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План-програма за БДП</w:t>
            </w: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0C4555" w:rsidP="004E156D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1.3 Поместване на </w:t>
            </w:r>
            <w:r w:rsidR="004E156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годишната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областна План-програма по БДП на интернет страницата на </w:t>
            </w:r>
            <w:r w:rsidR="004E156D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областна администрация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Секретариат на ОКБДП </w:t>
            </w:r>
          </w:p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31 декември на годината, предхождаща плановата година</w:t>
            </w:r>
          </w:p>
          <w:p w:rsidR="00784205" w:rsidRPr="000C4555" w:rsidRDefault="0078420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Бюджет на областна администрация 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Осигуряване на публичност на областната политика по БДП</w:t>
            </w:r>
          </w:p>
          <w:p w:rsidR="00546C4B" w:rsidRPr="000C4555" w:rsidRDefault="00546C4B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Разработена областна План-програма по БДП</w:t>
            </w: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Интернет страницата на </w:t>
            </w:r>
            <w:r w:rsidR="004E156D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областна администрация</w:t>
            </w: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0C4555" w:rsidP="004E156D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1.4 Изпълнение на </w:t>
            </w:r>
            <w:r w:rsidR="004E156D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годишна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областна План-програма </w:t>
            </w:r>
            <w:r w:rsidR="004E156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БДП 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Членове на ОКБДП</w:t>
            </w: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Секретариат на ОКБДП </w:t>
            </w: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Постоянен 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 в ОКБДП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Интегриране на политиката по БДП в дейността на институциите на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общинско и областно ниво</w:t>
            </w:r>
          </w:p>
          <w:p w:rsidR="00311769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311769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Изпълнена областна План-програма</w:t>
            </w:r>
          </w:p>
          <w:p w:rsidR="00311769" w:rsidRPr="000C4555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Докладвани мерки на тримесечни заседания на ОКБДП</w:t>
            </w:r>
          </w:p>
          <w:p w:rsidR="00C50844" w:rsidRDefault="00C50844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0C4555" w:rsidP="00D6111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 xml:space="preserve">1.5 </w:t>
            </w:r>
            <w:r w:rsidR="00D6111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Провеждане на минимум 4 редовни заседания на ОКБДП и из</w:t>
            </w:r>
            <w:r w:rsidR="00D61119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пълнение </w:t>
            </w:r>
            <w:r w:rsidR="00D6111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н</w:t>
            </w:r>
            <w:r w:rsidR="00D61119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 взетите решения</w:t>
            </w:r>
          </w:p>
        </w:tc>
        <w:tc>
          <w:tcPr>
            <w:tcW w:w="1842" w:type="dxa"/>
            <w:shd w:val="clear" w:color="auto" w:fill="FFFFFF" w:themeFill="background1"/>
          </w:tcPr>
          <w:p w:rsidR="00C50844" w:rsidRPr="000C4555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Членове на ОКБДП</w:t>
            </w:r>
          </w:p>
          <w:p w:rsidR="000C4555" w:rsidRPr="000C4555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Секретариат на ОКБДП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 в ОКБДП</w:t>
            </w:r>
          </w:p>
        </w:tc>
        <w:tc>
          <w:tcPr>
            <w:tcW w:w="2835" w:type="dxa"/>
            <w:shd w:val="clear" w:color="auto" w:fill="FFFFFF" w:themeFill="background1"/>
          </w:tcPr>
          <w:p w:rsidR="00311769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Интегриране на политиката по БДП в дейността на институциите на общинско и областно ниво</w:t>
            </w:r>
          </w:p>
          <w:p w:rsidR="00311769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311769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Проведени мин. 4 редовни заседание на ОКБДП</w:t>
            </w:r>
          </w:p>
          <w:p w:rsidR="00311769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зпълнение решения от заседания на ОКБДП</w:t>
            </w:r>
          </w:p>
          <w:p w:rsidR="00311769" w:rsidRPr="000C4555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50844" w:rsidRPr="000C4555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0C4555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C50844" w:rsidRPr="000C4555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0C4555" w:rsidP="00546C4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1.6 Провеждане на обучения за </w:t>
            </w:r>
            <w:r w:rsidR="00546C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ОК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БДП, организирани от ДАБДП </w:t>
            </w:r>
          </w:p>
        </w:tc>
        <w:tc>
          <w:tcPr>
            <w:tcW w:w="1842" w:type="dxa"/>
            <w:shd w:val="clear" w:color="auto" w:fill="FFFFFF" w:themeFill="background1"/>
          </w:tcPr>
          <w:p w:rsidR="00C50844" w:rsidRPr="000C4555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ДАБДП</w:t>
            </w:r>
          </w:p>
          <w:p w:rsidR="00C50844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C50844" w:rsidRPr="000C4555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Членове на ОКБДП</w:t>
            </w:r>
          </w:p>
          <w:p w:rsidR="00C50844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C50844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Секретариат на ОКБДП </w:t>
            </w:r>
          </w:p>
          <w:p w:rsidR="00C50844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C50844" w:rsidRDefault="000C4555" w:rsidP="005523A7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Съгласно график на ДАБДП</w:t>
            </w:r>
          </w:p>
          <w:p w:rsidR="00715B92" w:rsidRPr="000C4555" w:rsidRDefault="00715B92" w:rsidP="005523A7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ДАБДП</w:t>
            </w:r>
          </w:p>
        </w:tc>
        <w:tc>
          <w:tcPr>
            <w:tcW w:w="2835" w:type="dxa"/>
            <w:shd w:val="clear" w:color="auto" w:fill="FFFFFF" w:themeFill="background1"/>
          </w:tcPr>
          <w:p w:rsidR="00311769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Оптимизиране дейността на ОКБДП</w:t>
            </w:r>
          </w:p>
          <w:p w:rsidR="00311769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Pr="000C4555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роведени обучения</w:t>
            </w:r>
          </w:p>
        </w:tc>
        <w:tc>
          <w:tcPr>
            <w:tcW w:w="2126" w:type="dxa"/>
            <w:shd w:val="clear" w:color="auto" w:fill="FFFFFF" w:themeFill="background1"/>
          </w:tcPr>
          <w:p w:rsidR="00C50844" w:rsidRPr="000C4555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C50844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Pr="000C4555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1.7 </w:t>
            </w:r>
            <w:r w:rsidR="000A01D8">
              <w:rPr>
                <w:rFonts w:ascii="Verdana" w:hAnsi="Verdana"/>
                <w:bCs/>
                <w:color w:val="3B3838"/>
                <w:sz w:val="20"/>
                <w:szCs w:val="20"/>
                <w:lang w:val="bg-BG"/>
              </w:rPr>
              <w:t>Изпълнение на методически указания на ДАБДП във връзка с политиката по БДП на общинско ниво, в изпълнение на НСБДП и произтичащите от нея документи</w:t>
            </w:r>
          </w:p>
        </w:tc>
        <w:tc>
          <w:tcPr>
            <w:tcW w:w="1842" w:type="dxa"/>
            <w:shd w:val="clear" w:color="auto" w:fill="FFFFFF" w:themeFill="background1"/>
          </w:tcPr>
          <w:p w:rsidR="00C50844" w:rsidRPr="000C4555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Членове на ОКБДП</w:t>
            </w:r>
          </w:p>
          <w:p w:rsidR="00C50844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C50844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Секретариат на ОКБДП </w:t>
            </w:r>
          </w:p>
          <w:p w:rsidR="00C50844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Default="000C4555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Постоянен </w:t>
            </w:r>
          </w:p>
          <w:p w:rsidR="00C50844" w:rsidRPr="000C4555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 в ОКБДП</w:t>
            </w:r>
          </w:p>
        </w:tc>
        <w:tc>
          <w:tcPr>
            <w:tcW w:w="2835" w:type="dxa"/>
            <w:shd w:val="clear" w:color="auto" w:fill="FFFFFF" w:themeFill="background1"/>
          </w:tcPr>
          <w:p w:rsidR="00311769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Оптимизиране дейността на ОКБДП</w:t>
            </w:r>
          </w:p>
          <w:p w:rsidR="00311769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Pr="000C4555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зпълнени методически указания</w:t>
            </w:r>
          </w:p>
        </w:tc>
        <w:tc>
          <w:tcPr>
            <w:tcW w:w="2126" w:type="dxa"/>
            <w:shd w:val="clear" w:color="auto" w:fill="FFFFFF" w:themeFill="background1"/>
          </w:tcPr>
          <w:p w:rsidR="00C50844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Докладвани мерки на тримесечни заседания на </w:t>
            </w:r>
          </w:p>
          <w:p w:rsidR="00C50844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C50844" w:rsidRPr="000C4555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ОКБДП</w:t>
            </w:r>
          </w:p>
          <w:p w:rsidR="00C50844" w:rsidRPr="000C4555" w:rsidRDefault="00C50844" w:rsidP="0023491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 xml:space="preserve">1.8 Докладване на изпълнени мерки по БДП на тримесечна база на </w:t>
            </w:r>
            <w:r w:rsidR="000A01D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мин. 4 редовни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заседанията на ОКБДП</w:t>
            </w:r>
          </w:p>
        </w:tc>
        <w:tc>
          <w:tcPr>
            <w:tcW w:w="1842" w:type="dxa"/>
            <w:shd w:val="clear" w:color="auto" w:fill="FFFFFF" w:themeFill="background1"/>
          </w:tcPr>
          <w:p w:rsidR="00C50844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Членове на ОКБДП</w:t>
            </w:r>
          </w:p>
          <w:p w:rsidR="00C50844" w:rsidRPr="000C4555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C50844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Секретариат на ОКБДП</w:t>
            </w:r>
          </w:p>
          <w:p w:rsidR="000C4555" w:rsidRDefault="000C4555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На тримесечие </w:t>
            </w:r>
          </w:p>
          <w:p w:rsidR="00C50844" w:rsidRPr="000C4555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 в ОКБДП</w:t>
            </w:r>
          </w:p>
        </w:tc>
        <w:tc>
          <w:tcPr>
            <w:tcW w:w="2835" w:type="dxa"/>
            <w:shd w:val="clear" w:color="auto" w:fill="FFFFFF" w:themeFill="background1"/>
          </w:tcPr>
          <w:p w:rsidR="00311769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Осигуряване на отчетност на областната политика по БДП</w:t>
            </w:r>
          </w:p>
          <w:p w:rsidR="00311769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Pr="000C4555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окладвана информация на заседания на ОКБДП</w:t>
            </w:r>
          </w:p>
        </w:tc>
        <w:tc>
          <w:tcPr>
            <w:tcW w:w="2126" w:type="dxa"/>
            <w:shd w:val="clear" w:color="auto" w:fill="FFFFFF" w:themeFill="background1"/>
          </w:tcPr>
          <w:p w:rsidR="00C50844" w:rsidRPr="000C4555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C50844" w:rsidRDefault="00C50844" w:rsidP="0078420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BE4B63" w:rsidRPr="000C4555" w:rsidRDefault="00BE4B63" w:rsidP="0078420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1.9 Подготовка на информация за целите на годишен областен доклад по БДП на ОКБДП от членовете на ОКБДП</w:t>
            </w:r>
          </w:p>
        </w:tc>
        <w:tc>
          <w:tcPr>
            <w:tcW w:w="1842" w:type="dxa"/>
            <w:shd w:val="clear" w:color="auto" w:fill="FFFFFF" w:themeFill="background1"/>
          </w:tcPr>
          <w:p w:rsidR="00C50844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Членове на ОКБДП</w:t>
            </w:r>
          </w:p>
          <w:p w:rsidR="00C50844" w:rsidRPr="000C4555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C50844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Секретариат на ОКБДП</w:t>
            </w:r>
          </w:p>
          <w:p w:rsidR="00C50844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Default="00E42691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31 януари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на годината, следваща отчетната година</w:t>
            </w:r>
          </w:p>
          <w:p w:rsidR="00C50844" w:rsidRPr="000C4555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 в ОКБДП</w:t>
            </w:r>
          </w:p>
        </w:tc>
        <w:tc>
          <w:tcPr>
            <w:tcW w:w="2835" w:type="dxa"/>
            <w:shd w:val="clear" w:color="auto" w:fill="FFFFFF" w:themeFill="background1"/>
          </w:tcPr>
          <w:p w:rsidR="00311769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Осигуряване на отчетност на областната политика по БДП</w:t>
            </w:r>
          </w:p>
          <w:p w:rsidR="00311769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Pr="000C4555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одготвен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 информация за целите на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годишен областен доклад по БДП </w:t>
            </w:r>
          </w:p>
        </w:tc>
        <w:tc>
          <w:tcPr>
            <w:tcW w:w="2126" w:type="dxa"/>
            <w:shd w:val="clear" w:color="auto" w:fill="FFFFFF" w:themeFill="background1"/>
          </w:tcPr>
          <w:p w:rsidR="00C50844" w:rsidRPr="000C4555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C50844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Pr="000C4555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1.10 Подготовка на обобщен годишен областен доклад по БДП на ОКБДП</w:t>
            </w:r>
          </w:p>
        </w:tc>
        <w:tc>
          <w:tcPr>
            <w:tcW w:w="1842" w:type="dxa"/>
            <w:shd w:val="clear" w:color="auto" w:fill="FFFFFF" w:themeFill="background1"/>
          </w:tcPr>
          <w:p w:rsidR="00C50844" w:rsidRDefault="00C50844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Секретариат на ОКБДП</w:t>
            </w:r>
          </w:p>
          <w:p w:rsidR="00C50844" w:rsidRDefault="00C50844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Default="00D6111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5 февруари на годината, следваща отчетната година</w:t>
            </w:r>
          </w:p>
          <w:p w:rsidR="00C50844" w:rsidRPr="000C4555" w:rsidRDefault="00C50844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 в ОКБДП</w:t>
            </w:r>
          </w:p>
        </w:tc>
        <w:tc>
          <w:tcPr>
            <w:tcW w:w="2835" w:type="dxa"/>
            <w:shd w:val="clear" w:color="auto" w:fill="FFFFFF" w:themeFill="background1"/>
          </w:tcPr>
          <w:p w:rsidR="00311769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Осигуряване на отчетност на областната политика по БДП</w:t>
            </w:r>
          </w:p>
          <w:p w:rsidR="00311769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Pr="000C4555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одготвен годишен областен доклад по БДП</w:t>
            </w:r>
          </w:p>
        </w:tc>
        <w:tc>
          <w:tcPr>
            <w:tcW w:w="2126" w:type="dxa"/>
            <w:shd w:val="clear" w:color="auto" w:fill="FFFFFF" w:themeFill="background1"/>
          </w:tcPr>
          <w:p w:rsidR="00C50844" w:rsidRPr="000C4555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C50844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C50844" w:rsidRPr="000C4555" w:rsidRDefault="00C50844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0A01D8" w:rsidRPr="000C4555" w:rsidTr="00AB6F37">
        <w:tc>
          <w:tcPr>
            <w:tcW w:w="5812" w:type="dxa"/>
            <w:shd w:val="clear" w:color="auto" w:fill="FFFFFF" w:themeFill="background1"/>
          </w:tcPr>
          <w:p w:rsidR="000A01D8" w:rsidRPr="000C4555" w:rsidRDefault="000A01D8" w:rsidP="00546C4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1.11 </w:t>
            </w:r>
            <w:r w:rsidR="00546C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Наблюдение</w:t>
            </w:r>
            <w:r w:rsidRPr="000A01D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и оценка на изпълнението на политиката по БДП</w:t>
            </w:r>
          </w:p>
        </w:tc>
        <w:tc>
          <w:tcPr>
            <w:tcW w:w="1842" w:type="dxa"/>
            <w:shd w:val="clear" w:color="auto" w:fill="FFFFFF" w:themeFill="background1"/>
          </w:tcPr>
          <w:p w:rsidR="000A01D8" w:rsidRDefault="000A01D8" w:rsidP="000A01D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Председател на </w:t>
            </w:r>
            <w:r w:rsidRPr="000A01D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ОКБДП </w:t>
            </w:r>
          </w:p>
          <w:p w:rsidR="000A01D8" w:rsidRPr="000A01D8" w:rsidRDefault="000A01D8" w:rsidP="000A01D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A01D8" w:rsidRDefault="000A01D8" w:rsidP="000A01D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A01D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Секретариат на ОКБДП</w:t>
            </w:r>
          </w:p>
          <w:p w:rsidR="000A01D8" w:rsidRDefault="000A01D8" w:rsidP="000A01D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A01D8" w:rsidRPr="000A01D8" w:rsidRDefault="000A01D8" w:rsidP="000A01D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A01D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Членове на ОКБДП</w:t>
            </w:r>
          </w:p>
          <w:p w:rsidR="000A01D8" w:rsidRDefault="000A01D8" w:rsidP="000A01D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A01D8" w:rsidRDefault="000A01D8" w:rsidP="000A01D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Постоянен </w:t>
            </w:r>
          </w:p>
          <w:p w:rsidR="000A01D8" w:rsidRPr="000C4555" w:rsidRDefault="000A01D8" w:rsidP="000A01D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0A01D8" w:rsidRPr="000C4555" w:rsidRDefault="000A01D8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 в ОКБДП</w:t>
            </w:r>
          </w:p>
        </w:tc>
        <w:tc>
          <w:tcPr>
            <w:tcW w:w="2835" w:type="dxa"/>
            <w:shd w:val="clear" w:color="auto" w:fill="FFFFFF" w:themeFill="background1"/>
          </w:tcPr>
          <w:p w:rsidR="00311769" w:rsidRDefault="000A01D8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Предприемане на </w:t>
            </w:r>
            <w:proofErr w:type="spellStart"/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корективни</w:t>
            </w:r>
            <w:proofErr w:type="spellEnd"/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действия за подобряване изпълнението на политиката    </w:t>
            </w:r>
          </w:p>
          <w:p w:rsidR="00311769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A01D8" w:rsidRPr="000C4555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Предприети </w:t>
            </w:r>
            <w:proofErr w:type="spellStart"/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корективни</w:t>
            </w:r>
            <w:proofErr w:type="spellEnd"/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мерки</w:t>
            </w:r>
            <w:r w:rsidR="000A01D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   </w:t>
            </w:r>
          </w:p>
        </w:tc>
        <w:tc>
          <w:tcPr>
            <w:tcW w:w="2126" w:type="dxa"/>
            <w:shd w:val="clear" w:color="auto" w:fill="FFFFFF" w:themeFill="background1"/>
          </w:tcPr>
          <w:p w:rsidR="000A01D8" w:rsidRDefault="000A01D8" w:rsidP="000A01D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A01D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и взети решения на тримесечни заседания на ОКБДП</w:t>
            </w:r>
          </w:p>
          <w:p w:rsidR="000A01D8" w:rsidRDefault="000A01D8" w:rsidP="000A01D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A01D8" w:rsidRDefault="000A01D8" w:rsidP="000A01D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Общински и Областен годишен доклад по БДП</w:t>
            </w:r>
          </w:p>
          <w:p w:rsidR="000A01D8" w:rsidRPr="000C4555" w:rsidRDefault="000A01D8" w:rsidP="00C5084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D220CA" w:rsidRPr="000C4555" w:rsidTr="00AB6F37">
        <w:tc>
          <w:tcPr>
            <w:tcW w:w="5812" w:type="dxa"/>
            <w:shd w:val="clear" w:color="auto" w:fill="FFFFFF" w:themeFill="background1"/>
          </w:tcPr>
          <w:p w:rsidR="00D220CA" w:rsidRDefault="00D220CA" w:rsidP="00E60765">
            <w:pPr>
              <w:tabs>
                <w:tab w:val="left" w:pos="948"/>
              </w:tabs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 xml:space="preserve">1.12 </w:t>
            </w:r>
            <w:r w:rsidRPr="00D220C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Приоритетно предвиждане </w:t>
            </w:r>
            <w:r w:rsidR="00E6076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и бюджетиране </w:t>
            </w:r>
            <w:r w:rsidRPr="00D220C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от </w:t>
            </w:r>
            <w:r w:rsidR="00E6076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членовете на ОКБДП</w:t>
            </w:r>
            <w:r w:rsidRPr="00D220C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E6076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на мерки по БДП </w:t>
            </w:r>
          </w:p>
          <w:p w:rsidR="00E60765" w:rsidRDefault="00E60765" w:rsidP="00E60765">
            <w:pPr>
              <w:tabs>
                <w:tab w:val="left" w:pos="948"/>
              </w:tabs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E60765" w:rsidRPr="000A01D8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A01D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Членове на ОКБДП</w:t>
            </w:r>
          </w:p>
          <w:p w:rsidR="00E60765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E60765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Постоянен </w:t>
            </w:r>
          </w:p>
          <w:p w:rsidR="00D220CA" w:rsidRDefault="00D220CA" w:rsidP="000A01D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D220CA" w:rsidRPr="000C4555" w:rsidRDefault="00E6076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 в ОКБДП</w:t>
            </w:r>
          </w:p>
        </w:tc>
        <w:tc>
          <w:tcPr>
            <w:tcW w:w="2835" w:type="dxa"/>
            <w:shd w:val="clear" w:color="auto" w:fill="FFFFFF" w:themeFill="background1"/>
          </w:tcPr>
          <w:p w:rsidR="00D220CA" w:rsidRDefault="00E6076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Обезпеченост на политиката по БДП</w:t>
            </w:r>
          </w:p>
          <w:p w:rsidR="00311769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311769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Предвидени и </w:t>
            </w:r>
            <w:proofErr w:type="spellStart"/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бюджетирани</w:t>
            </w:r>
            <w:proofErr w:type="spellEnd"/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мерки по БДП</w:t>
            </w:r>
          </w:p>
        </w:tc>
        <w:tc>
          <w:tcPr>
            <w:tcW w:w="2126" w:type="dxa"/>
            <w:shd w:val="clear" w:color="auto" w:fill="FFFFFF" w:themeFill="background1"/>
          </w:tcPr>
          <w:p w:rsidR="00E60765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Годишни бюджетни разчети</w:t>
            </w:r>
          </w:p>
          <w:p w:rsidR="00E60765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E60765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A01D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и взети решения на тримесечни заседания на ОКБДП</w:t>
            </w:r>
          </w:p>
          <w:p w:rsidR="00E60765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E60765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Общински и Областен годишен доклад по БДП</w:t>
            </w:r>
          </w:p>
          <w:p w:rsidR="00D220CA" w:rsidRPr="000A01D8" w:rsidRDefault="00D220CA" w:rsidP="000A01D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E60765" w:rsidRPr="000C4555" w:rsidTr="00AB6F37">
        <w:tc>
          <w:tcPr>
            <w:tcW w:w="5812" w:type="dxa"/>
            <w:shd w:val="clear" w:color="auto" w:fill="FFFFFF" w:themeFill="background1"/>
          </w:tcPr>
          <w:p w:rsidR="00E60765" w:rsidRDefault="00E60765" w:rsidP="007F45E6">
            <w:pPr>
              <w:tabs>
                <w:tab w:val="left" w:pos="948"/>
              </w:tabs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1.13</w:t>
            </w:r>
            <w:r>
              <w:t xml:space="preserve"> </w:t>
            </w:r>
            <w:r w:rsidR="00546C4B" w:rsidRPr="00D2615E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Повишаване капацитета на </w:t>
            </w:r>
            <w:r w:rsidR="007F45E6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компетентните органи</w:t>
            </w:r>
            <w:r w:rsidR="00546C4B" w:rsidRPr="00D2615E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за управление, координация и контрол при настъпило ПТП</w:t>
            </w:r>
          </w:p>
        </w:tc>
        <w:tc>
          <w:tcPr>
            <w:tcW w:w="1842" w:type="dxa"/>
            <w:shd w:val="clear" w:color="auto" w:fill="FFFFFF" w:themeFill="background1"/>
          </w:tcPr>
          <w:p w:rsidR="00E60765" w:rsidRPr="000A01D8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A01D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Членове на ОКБДП</w:t>
            </w:r>
          </w:p>
          <w:p w:rsidR="00E60765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E60765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Постоянен </w:t>
            </w:r>
          </w:p>
          <w:p w:rsidR="00E60765" w:rsidRPr="000A01D8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E60765" w:rsidRPr="000C4555" w:rsidRDefault="00E6076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 в ОКБДП</w:t>
            </w:r>
          </w:p>
        </w:tc>
        <w:tc>
          <w:tcPr>
            <w:tcW w:w="2835" w:type="dxa"/>
            <w:shd w:val="clear" w:color="auto" w:fill="FFFFFF" w:themeFill="background1"/>
          </w:tcPr>
          <w:p w:rsidR="00546C4B" w:rsidRDefault="00546C4B" w:rsidP="00546C4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 xml:space="preserve">Подобрено взаимодействие между отделните спасителни служби при </w:t>
            </w:r>
            <w:r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>ПТП</w:t>
            </w:r>
          </w:p>
          <w:p w:rsidR="00546C4B" w:rsidRPr="00E60765" w:rsidRDefault="00546C4B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E60765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6076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Създаване на капацитет за оценка на способностите за управление на риска при ПТП или усложнена пътна обстановка, чрез използване на подходящи ресурси, обучение и тренировка</w:t>
            </w:r>
          </w:p>
          <w:p w:rsidR="00546C4B" w:rsidRPr="00E60765" w:rsidRDefault="00546C4B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E60765" w:rsidRPr="00E60765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6076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Обезпечаване на кризисния мениджмънт за справяне с последствията от настъпило ПТП или усложнена пътна обстановка</w:t>
            </w:r>
          </w:p>
          <w:p w:rsidR="00E60765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6076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Управление на информационния поток вътре в органите за управление и към обществеността</w:t>
            </w:r>
          </w:p>
          <w:p w:rsidR="00546C4B" w:rsidRPr="00E60765" w:rsidRDefault="00546C4B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E60765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6076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Оценка на риска </w:t>
            </w:r>
          </w:p>
          <w:p w:rsidR="00546C4B" w:rsidRPr="00E60765" w:rsidRDefault="00546C4B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E60765" w:rsidRPr="00E60765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6076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Намаляване на: социалните последствия (загинали, пострадали, потенциално засегнати хора); материалните щети (последици на инфраструктурата); прекъсването на доставки на основни стоки/услуги; икономическите загуби и последствията за околната среда</w:t>
            </w:r>
          </w:p>
          <w:p w:rsidR="00E60765" w:rsidRDefault="00E6076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60765" w:rsidRPr="00E60765" w:rsidRDefault="00E60765" w:rsidP="00E60765">
            <w:pPr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</w:pPr>
            <w:r w:rsidRPr="00E60765"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  <w:lastRenderedPageBreak/>
              <w:t>Докладвани мерки на тримесечни заседания на ОКБДП</w:t>
            </w:r>
          </w:p>
          <w:p w:rsidR="00E60765" w:rsidRPr="00E60765" w:rsidRDefault="00E60765" w:rsidP="00E60765">
            <w:pPr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</w:pPr>
          </w:p>
          <w:p w:rsidR="00E60765" w:rsidRPr="00E60765" w:rsidRDefault="00E60765" w:rsidP="00E60765">
            <w:pPr>
              <w:rPr>
                <w:rFonts w:ascii="Verdana" w:eastAsia="Calibri" w:hAnsi="Verdana" w:cs="Times New Roman"/>
                <w:sz w:val="20"/>
                <w:szCs w:val="20"/>
                <w:lang w:val="bg-BG"/>
              </w:rPr>
            </w:pPr>
            <w:r w:rsidRPr="00E60765"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  <w:t>Общински и Областен годишен доклад по БДП</w:t>
            </w:r>
          </w:p>
        </w:tc>
      </w:tr>
      <w:tr w:rsidR="00E60765" w:rsidRPr="000C4555" w:rsidTr="00AB6F37">
        <w:tc>
          <w:tcPr>
            <w:tcW w:w="5812" w:type="dxa"/>
            <w:shd w:val="clear" w:color="auto" w:fill="FFFFFF" w:themeFill="background1"/>
          </w:tcPr>
          <w:p w:rsidR="00E60765" w:rsidRDefault="00E60765" w:rsidP="00E60765">
            <w:pPr>
              <w:tabs>
                <w:tab w:val="left" w:pos="1992"/>
              </w:tabs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1.14 </w:t>
            </w:r>
            <w:r w:rsidRPr="00E6076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Провеждане на обществени консултации по важни теми в областта на БДП, насочени към установяване и отчитане на становищата на заинтересованите страни </w:t>
            </w:r>
            <w:r w:rsidR="00546C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от гражданското общество</w:t>
            </w:r>
          </w:p>
          <w:p w:rsidR="00E60765" w:rsidRDefault="00E60765" w:rsidP="00E60765">
            <w:pPr>
              <w:tabs>
                <w:tab w:val="left" w:pos="1992"/>
              </w:tabs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E60765" w:rsidRPr="000A01D8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A01D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Членове на ОКБДП</w:t>
            </w:r>
          </w:p>
          <w:p w:rsidR="00E60765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E60765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Постоянен </w:t>
            </w:r>
          </w:p>
          <w:p w:rsidR="00E60765" w:rsidRPr="000A01D8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E60765" w:rsidRPr="000C4555" w:rsidRDefault="00E6076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 в ОКБДП</w:t>
            </w:r>
          </w:p>
        </w:tc>
        <w:tc>
          <w:tcPr>
            <w:tcW w:w="2835" w:type="dxa"/>
            <w:shd w:val="clear" w:color="auto" w:fill="FFFFFF" w:themeFill="background1"/>
          </w:tcPr>
          <w:p w:rsidR="00311769" w:rsidRDefault="00311769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Публичност и прозрачност на областната политика по БДП</w:t>
            </w:r>
          </w:p>
          <w:p w:rsidR="00311769" w:rsidRDefault="00311769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311769" w:rsidRDefault="00311769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Проведени обществени консултации</w:t>
            </w:r>
          </w:p>
          <w:p w:rsidR="00311769" w:rsidRDefault="00311769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E60765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Обсъдени становища на заинтересованите страни извън изпълнителната власт и нейната администрация</w:t>
            </w:r>
          </w:p>
          <w:p w:rsidR="00311769" w:rsidRPr="00E60765" w:rsidRDefault="00311769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60765" w:rsidRPr="00E60765" w:rsidRDefault="00E60765" w:rsidP="00E60765">
            <w:pPr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</w:pPr>
            <w:proofErr w:type="spellStart"/>
            <w:r w:rsidRPr="00E60765"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  <w:t>Кореспонден</w:t>
            </w:r>
            <w:r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  <w:t>-</w:t>
            </w:r>
            <w:r w:rsidRPr="00E60765"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  <w:t>ция</w:t>
            </w:r>
            <w:proofErr w:type="spellEnd"/>
          </w:p>
          <w:p w:rsidR="00E60765" w:rsidRPr="00E60765" w:rsidRDefault="00E60765" w:rsidP="00E60765">
            <w:pPr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</w:pPr>
            <w:r w:rsidRPr="00E60765"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  <w:t>Становища</w:t>
            </w:r>
          </w:p>
          <w:p w:rsidR="00E60765" w:rsidRPr="00E60765" w:rsidRDefault="00E60765" w:rsidP="00E60765">
            <w:pPr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</w:pPr>
            <w:proofErr w:type="spellStart"/>
            <w:r w:rsidRPr="00E60765"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  <w:t>Съгласувателни</w:t>
            </w:r>
            <w:proofErr w:type="spellEnd"/>
            <w:r w:rsidRPr="00E60765"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  <w:t xml:space="preserve"> таблици</w:t>
            </w:r>
          </w:p>
        </w:tc>
      </w:tr>
      <w:tr w:rsidR="00E60765" w:rsidRPr="000C4555" w:rsidTr="00AB6F37">
        <w:tc>
          <w:tcPr>
            <w:tcW w:w="5812" w:type="dxa"/>
            <w:shd w:val="clear" w:color="auto" w:fill="FFFFFF" w:themeFill="background1"/>
          </w:tcPr>
          <w:p w:rsidR="00E60765" w:rsidRDefault="00E60765" w:rsidP="00E60765">
            <w:pPr>
              <w:tabs>
                <w:tab w:val="left" w:pos="1992"/>
              </w:tabs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1.15 </w:t>
            </w:r>
            <w:r w:rsidRPr="00E6076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Подобряване на административния ресурс на органите на </w:t>
            </w:r>
            <w:r w:rsidR="00993861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компетентните органи </w:t>
            </w:r>
            <w:r w:rsidRPr="00E6076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за управление на политиката по БДП</w:t>
            </w:r>
          </w:p>
          <w:p w:rsidR="00E60765" w:rsidRDefault="00E60765" w:rsidP="00E60765">
            <w:pPr>
              <w:tabs>
                <w:tab w:val="left" w:pos="1992"/>
              </w:tabs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E60765" w:rsidRPr="000A01D8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A01D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Членове на ОКБДП</w:t>
            </w:r>
          </w:p>
          <w:p w:rsidR="00E60765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E60765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Постоянен </w:t>
            </w:r>
          </w:p>
          <w:p w:rsidR="00E60765" w:rsidRPr="000A01D8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E60765" w:rsidRPr="000C4555" w:rsidRDefault="00E6076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 в ОКБДП</w:t>
            </w:r>
          </w:p>
        </w:tc>
        <w:tc>
          <w:tcPr>
            <w:tcW w:w="2835" w:type="dxa"/>
            <w:shd w:val="clear" w:color="auto" w:fill="FFFFFF" w:themeFill="background1"/>
          </w:tcPr>
          <w:p w:rsidR="00E60765" w:rsidRPr="00E60765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6076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Ефективно формиране на политиката в областта на БДП като </w:t>
            </w:r>
          </w:p>
          <w:p w:rsidR="00E60765" w:rsidRPr="00E60765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6076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Усъвършенстване на аналитична база за работа с данни, разработване на документи, извършване на разчети за разходи, оценка на ефекта от предприети мерки, др.</w:t>
            </w:r>
          </w:p>
          <w:p w:rsidR="00E60765" w:rsidRPr="00E60765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E60765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6076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Въведени оптимизации в работните процеси в администрациите, изпълняващи политиката по БДП</w:t>
            </w:r>
          </w:p>
          <w:p w:rsidR="00E60765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60765" w:rsidRPr="00E60765" w:rsidRDefault="00E60765" w:rsidP="00E60765">
            <w:pPr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</w:pPr>
            <w:r w:rsidRPr="00E60765"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  <w:lastRenderedPageBreak/>
              <w:t>Вътрешни процедури и правила</w:t>
            </w:r>
          </w:p>
        </w:tc>
      </w:tr>
      <w:tr w:rsidR="00E60765" w:rsidRPr="000C4555" w:rsidTr="00AB6F37">
        <w:tc>
          <w:tcPr>
            <w:tcW w:w="5812" w:type="dxa"/>
            <w:shd w:val="clear" w:color="auto" w:fill="FFFFFF" w:themeFill="background1"/>
          </w:tcPr>
          <w:p w:rsidR="00E60765" w:rsidRDefault="00E60765" w:rsidP="00E60765">
            <w:pPr>
              <w:tabs>
                <w:tab w:val="left" w:pos="1992"/>
              </w:tabs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1.16 Обезпечаване на ОКБДП с необходимия човешки и технически ресурс за координация на областната политика по БДП</w:t>
            </w:r>
          </w:p>
          <w:p w:rsidR="00E60765" w:rsidRDefault="00E60765" w:rsidP="00E60765">
            <w:pPr>
              <w:tabs>
                <w:tab w:val="left" w:pos="1992"/>
              </w:tabs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E60765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Областна администрация</w:t>
            </w:r>
          </w:p>
          <w:p w:rsidR="00E60765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E60765" w:rsidRPr="000A01D8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Секретариат</w:t>
            </w:r>
            <w:r w:rsidRPr="000A01D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на ОКБДП</w:t>
            </w:r>
          </w:p>
          <w:p w:rsidR="00E60765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E60765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Постоянен </w:t>
            </w:r>
          </w:p>
          <w:p w:rsidR="00E60765" w:rsidRPr="000A01D8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E60765" w:rsidRPr="000C4555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Бюджет на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Областна администрация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E60765" w:rsidRDefault="00E60765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6076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Ресурсно обезпечен персонал за координация на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областната</w:t>
            </w:r>
            <w:r w:rsidRPr="00E6076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политика по БДП</w:t>
            </w:r>
          </w:p>
          <w:p w:rsidR="00311769" w:rsidRDefault="00311769" w:rsidP="00E6076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311769" w:rsidRPr="00E60765" w:rsidRDefault="00311769" w:rsidP="0031176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Сключени договори/издадени заповеди</w:t>
            </w:r>
          </w:p>
        </w:tc>
        <w:tc>
          <w:tcPr>
            <w:tcW w:w="2126" w:type="dxa"/>
            <w:shd w:val="clear" w:color="auto" w:fill="FFFFFF" w:themeFill="background1"/>
          </w:tcPr>
          <w:p w:rsidR="00E60765" w:rsidRDefault="00E60765" w:rsidP="00E60765">
            <w:pPr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</w:pPr>
            <w:r w:rsidRPr="00E60765"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  <w:t>Заповеди за определяне на служители, отговорни за координацията на политиката по БДП на областно ниво</w:t>
            </w:r>
          </w:p>
          <w:p w:rsidR="00E60765" w:rsidRPr="00E60765" w:rsidRDefault="00E60765" w:rsidP="00E60765">
            <w:pPr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</w:pPr>
          </w:p>
          <w:p w:rsidR="00E60765" w:rsidRDefault="00E60765" w:rsidP="00E60765">
            <w:pPr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</w:pPr>
            <w:r w:rsidRPr="00E60765"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E60765" w:rsidRPr="00E60765" w:rsidRDefault="00E60765" w:rsidP="00E60765">
            <w:pPr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</w:pPr>
          </w:p>
          <w:p w:rsidR="00E60765" w:rsidRDefault="00E60765" w:rsidP="00E60765">
            <w:pPr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</w:pPr>
            <w:r w:rsidRPr="00E60765"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E60765" w:rsidRPr="00E60765" w:rsidRDefault="00E60765" w:rsidP="00E60765">
            <w:pPr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</w:pPr>
          </w:p>
        </w:tc>
      </w:tr>
      <w:tr w:rsidR="000C4555" w:rsidRPr="000C4555" w:rsidTr="00AB6F37">
        <w:tc>
          <w:tcPr>
            <w:tcW w:w="14459" w:type="dxa"/>
            <w:gridSpan w:val="5"/>
            <w:shd w:val="clear" w:color="auto" w:fill="BFBFBF" w:themeFill="background1" w:themeFillShade="BF"/>
          </w:tcPr>
          <w:p w:rsidR="000C4555" w:rsidRPr="000C4555" w:rsidRDefault="000C4555" w:rsidP="000C4555">
            <w:pPr>
              <w:spacing w:before="80" w:after="80"/>
              <w:ind w:right="-141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Calibri"/>
                <w:b/>
                <w:color w:val="404040"/>
                <w:sz w:val="20"/>
                <w:szCs w:val="20"/>
              </w:rPr>
              <w:t>ТЕМАТИЧНО НАПРАВЛЕНИЕ 2:</w:t>
            </w:r>
            <w:r w:rsidRPr="000C4555">
              <w:rPr>
                <w:rFonts w:ascii="Verdana" w:eastAsia="Calibri" w:hAnsi="Verdana" w:cs="Calibri"/>
                <w:color w:val="404040"/>
                <w:sz w:val="20"/>
                <w:szCs w:val="20"/>
              </w:rPr>
              <w:t xml:space="preserve"> </w:t>
            </w:r>
            <w:r w:rsidRPr="000C4555">
              <w:rPr>
                <w:rFonts w:ascii="Verdana" w:eastAsia="Calibri" w:hAnsi="Verdana" w:cs="Calibri"/>
                <w:b/>
                <w:color w:val="404040"/>
                <w:sz w:val="20"/>
                <w:szCs w:val="20"/>
                <w:lang w:val="bg-BG"/>
              </w:rPr>
              <w:t>СОЦИАЛНО-ОТГОВОРНОТО ПОВЕДЕНИЕ</w:t>
            </w:r>
            <w:r w:rsidR="00955841">
              <w:rPr>
                <w:rFonts w:ascii="Verdana" w:eastAsia="Calibri" w:hAnsi="Verdana" w:cs="Calibri"/>
                <w:b/>
                <w:color w:val="404040"/>
                <w:sz w:val="20"/>
                <w:szCs w:val="20"/>
                <w:lang w:val="bg-BG"/>
              </w:rPr>
              <w:t>: УЧЕНЕ ПРЕЗ ЦЕЛИЯ ЖИВОТ</w:t>
            </w: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>2.1 О</w:t>
            </w: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бучение на деца и ученици по БДП в системата на образованието</w:t>
            </w:r>
          </w:p>
          <w:p w:rsid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</w:p>
          <w:p w:rsidR="00C4273C" w:rsidRDefault="00C4273C" w:rsidP="000C4555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</w:p>
          <w:p w:rsidR="00C4273C" w:rsidRDefault="00C4273C" w:rsidP="000C4555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</w:p>
          <w:p w:rsidR="00C4273C" w:rsidRDefault="00C4273C" w:rsidP="000C4555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</w:p>
          <w:p w:rsidR="00C4273C" w:rsidRDefault="00C4273C" w:rsidP="000C4555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</w:p>
          <w:p w:rsidR="00C4273C" w:rsidRDefault="00C4273C" w:rsidP="00C4273C">
            <w:pPr>
              <w:spacing w:before="80" w:after="80"/>
              <w:ind w:right="34"/>
              <w:jc w:val="both"/>
              <w:rPr>
                <w:rFonts w:ascii="Verdana" w:eastAsia="Calibri" w:hAnsi="Verdana" w:cs="Calibri"/>
                <w:b/>
                <w:color w:val="404040"/>
                <w:sz w:val="20"/>
                <w:szCs w:val="20"/>
                <w:lang w:val="bg-BG"/>
              </w:rPr>
            </w:pPr>
          </w:p>
          <w:p w:rsidR="00C4273C" w:rsidRDefault="00C4273C" w:rsidP="00C4273C">
            <w:pPr>
              <w:spacing w:before="80" w:after="80"/>
              <w:ind w:right="34"/>
              <w:jc w:val="both"/>
              <w:rPr>
                <w:rFonts w:ascii="Verdana" w:eastAsia="Calibri" w:hAnsi="Verdana" w:cs="Calibri"/>
                <w:b/>
                <w:color w:val="404040"/>
                <w:sz w:val="20"/>
                <w:szCs w:val="20"/>
                <w:lang w:val="bg-BG"/>
              </w:rPr>
            </w:pPr>
          </w:p>
          <w:p w:rsidR="00C4273C" w:rsidRPr="00C4273C" w:rsidRDefault="00C4273C" w:rsidP="00C4273C">
            <w:pPr>
              <w:spacing w:before="80" w:after="80"/>
              <w:ind w:right="34"/>
              <w:jc w:val="both"/>
              <w:rPr>
                <w:rFonts w:ascii="Verdana" w:eastAsia="Calibri" w:hAnsi="Verdana" w:cs="Calibri"/>
                <w:b/>
                <w:color w:val="404040"/>
                <w:sz w:val="20"/>
                <w:szCs w:val="20"/>
                <w:lang w:val="bg-BG"/>
              </w:rPr>
            </w:pPr>
            <w:r w:rsidRPr="00C4273C">
              <w:rPr>
                <w:rFonts w:ascii="Verdana" w:eastAsia="Calibri" w:hAnsi="Verdana" w:cs="Calibri"/>
                <w:b/>
                <w:color w:val="404040"/>
                <w:sz w:val="20"/>
                <w:szCs w:val="20"/>
                <w:lang w:val="bg-BG"/>
              </w:rPr>
              <w:t>Провеждане на беседи и методични дейности  в учебните заведения на областта, включително и за родители на първокласници при оказано съдействие от учебните заведения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РУО</w:t>
            </w:r>
          </w:p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 xml:space="preserve">Общини </w:t>
            </w:r>
          </w:p>
          <w:p w:rsid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 xml:space="preserve">Постоянен </w:t>
            </w:r>
          </w:p>
          <w:p w:rsidR="00C4273C" w:rsidRDefault="00C4273C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</w:p>
          <w:p w:rsidR="00C4273C" w:rsidRDefault="00C4273C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</w:p>
          <w:p w:rsidR="00C4273C" w:rsidRDefault="00C4273C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</w:p>
          <w:p w:rsidR="00C4273C" w:rsidRDefault="00C4273C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</w:p>
          <w:p w:rsidR="00C4273C" w:rsidRDefault="00C4273C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</w:p>
          <w:p w:rsidR="00C4273C" w:rsidRDefault="00C4273C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</w:p>
          <w:p w:rsidR="00C4273C" w:rsidRPr="00C4273C" w:rsidRDefault="00C4273C" w:rsidP="000C4555">
            <w:pPr>
              <w:spacing w:before="80" w:after="80"/>
              <w:ind w:right="34"/>
              <w:rPr>
                <w:rFonts w:ascii="Verdana" w:eastAsia="Calibri" w:hAnsi="Verdana" w:cs="Calibri"/>
                <w:b/>
                <w:bCs/>
                <w:color w:val="404040"/>
                <w:sz w:val="20"/>
                <w:szCs w:val="20"/>
                <w:lang w:val="bg-BG"/>
              </w:rPr>
            </w:pPr>
            <w:r w:rsidRPr="00C4273C">
              <w:rPr>
                <w:rFonts w:ascii="Verdana" w:eastAsia="Calibri" w:hAnsi="Verdana" w:cs="Calibri"/>
                <w:b/>
                <w:bCs/>
                <w:color w:val="404040"/>
                <w:sz w:val="20"/>
                <w:szCs w:val="20"/>
                <w:lang w:val="bg-BG"/>
              </w:rPr>
              <w:t>РЗИ</w:t>
            </w:r>
          </w:p>
          <w:p w:rsidR="00C4273C" w:rsidRPr="000C4555" w:rsidRDefault="00C4273C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C4273C">
              <w:rPr>
                <w:rFonts w:ascii="Verdana" w:eastAsia="Calibri" w:hAnsi="Verdana" w:cs="Calibri"/>
                <w:b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Бюджет на институциите 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 xml:space="preserve">Подобрено управление на дейностите за възпитание и обучение на децата и учениците по БДП; Подготвени деца и ученици в областта на БДП </w:t>
            </w:r>
          </w:p>
          <w:p w:rsidR="00311769" w:rsidRDefault="00311769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Реализирани часове по БДП</w:t>
            </w:r>
          </w:p>
          <w:p w:rsidR="00C4273C" w:rsidRDefault="00C4273C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</w:p>
          <w:p w:rsidR="00C4273C" w:rsidRDefault="00C4273C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</w:p>
          <w:p w:rsidR="00C4273C" w:rsidRPr="00C4273C" w:rsidRDefault="00C4273C" w:rsidP="00C4273C">
            <w:pPr>
              <w:spacing w:before="80" w:after="80"/>
              <w:ind w:right="34"/>
              <w:rPr>
                <w:rFonts w:ascii="Verdana" w:eastAsia="Calibri" w:hAnsi="Verdana" w:cs="Calibri"/>
                <w:b/>
                <w:bCs/>
                <w:color w:val="404040"/>
                <w:sz w:val="20"/>
                <w:szCs w:val="20"/>
                <w:lang w:val="bg-BG"/>
              </w:rPr>
            </w:pPr>
            <w:r w:rsidRPr="00C4273C">
              <w:rPr>
                <w:rFonts w:ascii="Verdana" w:eastAsia="Calibri" w:hAnsi="Verdana" w:cs="Calibri"/>
                <w:b/>
                <w:bCs/>
                <w:color w:val="404040"/>
                <w:sz w:val="20"/>
                <w:szCs w:val="20"/>
                <w:lang w:val="bg-BG"/>
              </w:rPr>
              <w:t>Повишена информираност,</w:t>
            </w:r>
            <w:r>
              <w:rPr>
                <w:rFonts w:ascii="Verdana" w:eastAsia="Calibri" w:hAnsi="Verdana" w:cs="Calibri"/>
                <w:b/>
                <w:bCs/>
                <w:color w:val="404040"/>
                <w:sz w:val="20"/>
                <w:szCs w:val="20"/>
                <w:lang w:val="bg-BG"/>
              </w:rPr>
              <w:t xml:space="preserve"> </w:t>
            </w:r>
            <w:r w:rsidRPr="00C4273C">
              <w:rPr>
                <w:rFonts w:ascii="Verdana" w:eastAsia="Calibri" w:hAnsi="Verdana" w:cs="Calibri"/>
                <w:b/>
                <w:bCs/>
                <w:color w:val="404040"/>
                <w:sz w:val="20"/>
                <w:szCs w:val="20"/>
                <w:lang w:val="bg-BG"/>
              </w:rPr>
              <w:t xml:space="preserve">обсъждане поведението на </w:t>
            </w:r>
            <w:r w:rsidRPr="00C4273C">
              <w:rPr>
                <w:rFonts w:ascii="Verdana" w:eastAsia="Calibri" w:hAnsi="Verdana" w:cs="Calibri"/>
                <w:b/>
                <w:bCs/>
                <w:color w:val="404040"/>
                <w:sz w:val="20"/>
                <w:szCs w:val="20"/>
                <w:lang w:val="bg-BG"/>
              </w:rPr>
              <w:lastRenderedPageBreak/>
              <w:t>участниците в пътното движение,</w:t>
            </w:r>
          </w:p>
          <w:p w:rsidR="00C4273C" w:rsidRPr="000C4555" w:rsidRDefault="00C4273C" w:rsidP="00C4273C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C4273C">
              <w:rPr>
                <w:rFonts w:ascii="Verdana" w:eastAsia="Calibri" w:hAnsi="Verdana" w:cs="Calibri"/>
                <w:b/>
                <w:bCs/>
                <w:color w:val="404040"/>
                <w:sz w:val="20"/>
                <w:szCs w:val="20"/>
                <w:lang w:val="bg-BG"/>
              </w:rPr>
              <w:t>повишаване мотивацията на хората за спазване на правилата за движение, с цел опазване живота и здравето на подрастващите в пътното движение.</w:t>
            </w: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Докладвани мерки на тримесечни заседания на ОКБДП</w:t>
            </w:r>
          </w:p>
          <w:p w:rsid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C4273C" w:rsidRDefault="00C4273C" w:rsidP="000C4555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C4273C" w:rsidRDefault="00C4273C" w:rsidP="000C4555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C4273C" w:rsidRDefault="00C4273C" w:rsidP="000C4555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C4273C" w:rsidRPr="00CA6994" w:rsidRDefault="00CA6994" w:rsidP="00CA6994">
            <w:pPr>
              <w:spacing w:before="80" w:after="80"/>
              <w:ind w:right="34"/>
              <w:rPr>
                <w:rFonts w:ascii="Verdana" w:eastAsia="Calibri" w:hAnsi="Verdana" w:cs="Calibri"/>
                <w:b/>
                <w:bCs/>
                <w:color w:val="404040"/>
                <w:sz w:val="20"/>
                <w:szCs w:val="20"/>
                <w:lang w:val="bg-BG"/>
              </w:rPr>
            </w:pPr>
            <w:r w:rsidRPr="00CA6994">
              <w:rPr>
                <w:rFonts w:ascii="Verdana" w:eastAsia="Calibri" w:hAnsi="Verdana" w:cs="Calibri"/>
                <w:b/>
                <w:bCs/>
                <w:color w:val="404040"/>
                <w:sz w:val="20"/>
                <w:szCs w:val="20"/>
                <w:lang w:val="bg-BG"/>
              </w:rPr>
              <w:t>Изготвен годишен доклад</w:t>
            </w: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0C4555" w:rsidP="00720C2C">
            <w:pPr>
              <w:spacing w:before="80" w:after="80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2.2 Организиране и провеждане на извънкласни инициативи </w:t>
            </w:r>
            <w:r w:rsidR="00720C2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по БДП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за деца и ученици в системата</w:t>
            </w:r>
            <w:r w:rsidRPr="000C4555">
              <w:rPr>
                <w:rFonts w:ascii="Verdana" w:eastAsia="Calibri" w:hAnsi="Verdana" w:cs="Times New Roman"/>
                <w:bCs/>
                <w:sz w:val="20"/>
                <w:szCs w:val="20"/>
                <w:lang w:val="bg-BG"/>
              </w:rPr>
              <w:t xml:space="preserve">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на образованието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РУО</w:t>
            </w:r>
          </w:p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 xml:space="preserve">Общини </w:t>
            </w:r>
          </w:p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311769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Подготвени деца и ученици в областта на БДП</w:t>
            </w:r>
          </w:p>
          <w:p w:rsidR="000C4555" w:rsidRPr="000C4555" w:rsidRDefault="00311769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</w:t>
            </w:r>
            <w:r w:rsidR="000C4555"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роведени инициативи</w:t>
            </w:r>
            <w:r w:rsidR="000C4555"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2.3 Ограничаване на рисковете от ПТП при осъществяване на организиран превоз на деца, свързан с учебна и/или извънучебна дейност в системата на предучилищното и училищно образование</w:t>
            </w:r>
          </w:p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РУО</w:t>
            </w:r>
          </w:p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 xml:space="preserve">Общини </w:t>
            </w:r>
          </w:p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ООАА</w:t>
            </w:r>
          </w:p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Подобрена безопасност на пътуванията с деца</w:t>
            </w:r>
          </w:p>
          <w:p w:rsidR="00311769" w:rsidRPr="000C4555" w:rsidRDefault="00311769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Изпълнени мерки за повишаване на безопасността на този вид превоз</w:t>
            </w: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 xml:space="preserve">2.4 </w:t>
            </w:r>
            <w:r w:rsidR="00E60765" w:rsidRPr="00E60765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>Провеждане на кампании в областта на БДП, насочени към деца и ученици</w:t>
            </w:r>
          </w:p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ОКБДП</w:t>
            </w:r>
          </w:p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311769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Подготвени деца и ученици в областта на БДП</w:t>
            </w:r>
          </w:p>
          <w:p w:rsidR="000C4555" w:rsidRPr="000C4555" w:rsidRDefault="00311769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</w:t>
            </w:r>
            <w:r w:rsidR="000C4555"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роведени кампании</w:t>
            </w: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6F61C9" w:rsidRPr="000C4555" w:rsidRDefault="006F61C9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784205" w:rsidRPr="000C4555" w:rsidRDefault="000C4555" w:rsidP="00784205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 xml:space="preserve">2.5 Мерки на училищните комисии в развитието на средата за обучение по БДП и прилежащата пътна </w:t>
            </w:r>
            <w:r w:rsidRPr="000C4555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lastRenderedPageBreak/>
              <w:t xml:space="preserve">инфраструктура, и организация на движението в непосредствена близост до училището </w:t>
            </w:r>
          </w:p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lastRenderedPageBreak/>
              <w:t>Училищни комисии</w:t>
            </w:r>
          </w:p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РУО</w:t>
            </w:r>
          </w:p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lastRenderedPageBreak/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Бюджет на институциите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Засилена роля на училищните комисии по БДП</w:t>
            </w:r>
          </w:p>
          <w:p w:rsidR="00311769" w:rsidRPr="000C4555" w:rsidRDefault="00311769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lastRenderedPageBreak/>
              <w:t>Изпълнени мерки на училищните комисии по БДП</w:t>
            </w: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 xml:space="preserve">Докладвани мерки на тримесечни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заседания на ОКБДП</w:t>
            </w:r>
          </w:p>
          <w:p w:rsidR="006F61C9" w:rsidRPr="000C4555" w:rsidRDefault="000C4555" w:rsidP="006F61C9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0C4555" w:rsidP="00993861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 xml:space="preserve">2.6 </w:t>
            </w:r>
            <w:r w:rsidR="00E60765" w:rsidRPr="00E6076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Организиране и провеждане на превантивни кампании за водачите на ППС с акцент върху превишената/несъобразена скорост, шофирането след употреба на алкохол, наркотични вещества и техните аналози, ползване на предпазни средства, техническата изправност на МПС, поведение на участниците в движението при преминаване на автомобил със специален режим на движение, др.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ОКБДП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spacing w:before="80" w:after="80"/>
              <w:ind w:right="34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Подготвени водачи</w:t>
            </w:r>
            <w:r w:rsidRPr="000C4555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</w:p>
          <w:p w:rsidR="00311769" w:rsidRPr="000C4555" w:rsidRDefault="00311769" w:rsidP="000C4555">
            <w:pPr>
              <w:spacing w:before="80" w:after="80"/>
              <w:ind w:right="34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311769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Проведени превантивни кампании</w:t>
            </w: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BE4B63" w:rsidRDefault="00BE4B6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0C4555" w:rsidP="00720C2C">
            <w:pPr>
              <w:spacing w:before="80" w:after="80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2.7 Специализирани мерки за рискови групи водачи:</w:t>
            </w:r>
            <w:r w:rsidR="00720C2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млади водачи</w:t>
            </w:r>
            <w:r w:rsidR="00720C2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,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водачи с регистрирани нарушения</w:t>
            </w:r>
            <w:r w:rsidR="00720C2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,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водачи </w:t>
            </w:r>
            <w:r w:rsidR="00763E1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на възраст </w:t>
            </w:r>
            <w:r w:rsidR="00A24A31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над 65 г.</w:t>
            </w:r>
          </w:p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ОКБДП</w:t>
            </w:r>
          </w:p>
          <w:p w:rsidR="000C4555" w:rsidRPr="000C4555" w:rsidRDefault="000C4555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Подготвени водачи, попадащи в рискови групи</w:t>
            </w:r>
          </w:p>
          <w:p w:rsidR="00311769" w:rsidRDefault="00311769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</w:p>
          <w:p w:rsidR="00311769" w:rsidRPr="000C4555" w:rsidRDefault="00311769" w:rsidP="00311769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Проведени мерки за рискови категории водачи</w:t>
            </w: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BE4B63" w:rsidRDefault="00BE4B6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720C2C" w:rsidRPr="000C4555" w:rsidRDefault="00720C2C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2.8 Актуализация на знанията на водачите на МПС във връзка с настъпили промени в законодателството и др.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ОКБДП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Подготвени водачи</w:t>
            </w:r>
          </w:p>
          <w:p w:rsidR="00311769" w:rsidRDefault="00311769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</w:p>
          <w:p w:rsidR="00311769" w:rsidRPr="000C4555" w:rsidRDefault="00311769" w:rsidP="0092737A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Проведени мерки за актуализация на знанията</w:t>
            </w: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BE4B63" w:rsidRDefault="00BE4B63" w:rsidP="006F61C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6F61C9" w:rsidRDefault="000C4555" w:rsidP="006F61C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6F61C9" w:rsidRPr="000C4555" w:rsidRDefault="006F61C9" w:rsidP="006F61C9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2.9 </w:t>
            </w:r>
            <w:r w:rsidR="00E947A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ровеждане на </w:t>
            </w:r>
            <w:r w:rsidR="00E947A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единна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целенасочена комуникационна и медийна политика</w:t>
            </w: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ОКБДП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Публичност на политиката по БДП</w:t>
            </w: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BE4B63" w:rsidRDefault="00BE4B6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Областен годишен доклад по БДП</w:t>
            </w:r>
          </w:p>
          <w:p w:rsidR="006F61C9" w:rsidRPr="000C4555" w:rsidRDefault="006F61C9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DD061C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 xml:space="preserve">2.10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Разработване и изпълнение на тематични програми за информираност на отделните целеви групи от населението; организиране и провеждане на национални, регионални и местни инициативи</w:t>
            </w: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ОКБДП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311769" w:rsidRDefault="000C4555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Повишаване на обществената ангажираност и чувствителност по темата за БДП</w:t>
            </w:r>
          </w:p>
          <w:p w:rsidR="00311769" w:rsidRDefault="00311769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</w:p>
          <w:p w:rsidR="000C4555" w:rsidRPr="000C4555" w:rsidRDefault="00311769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</w:t>
            </w:r>
            <w:r w:rsidR="000C4555"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роведени инициативи</w:t>
            </w: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6F61C9" w:rsidRDefault="000C4555" w:rsidP="006F61C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BE4B63" w:rsidRPr="000C4555" w:rsidRDefault="00BE4B63" w:rsidP="006F61C9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DD061C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2.11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Отбелязване на 29 юни – денят на безопасността на движение по пътищата</w:t>
            </w: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ОКБДП</w:t>
            </w:r>
          </w:p>
          <w:p w:rsidR="000C4555" w:rsidRPr="000C4555" w:rsidRDefault="000C4555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311769" w:rsidRDefault="000C4555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Повишаване на обществената ангажираност и чувствителност по темата за БДП</w:t>
            </w:r>
          </w:p>
          <w:p w:rsidR="00311769" w:rsidRDefault="00311769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</w:p>
          <w:p w:rsidR="000C4555" w:rsidRPr="000C4555" w:rsidRDefault="00311769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</w:t>
            </w:r>
            <w:r w:rsidR="000C4555"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роведени инициативи</w:t>
            </w: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BE4B63" w:rsidRDefault="00BE4B6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784205" w:rsidRPr="000C4555" w:rsidRDefault="00784205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DD061C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2.12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Отбелязване на Европейската седмица на мобилността,  Международния ден за безопасност на движението по пътищата,   Европейския ден без жертви на пътя/EDWARD, Световния ден за възпоменание на жертвите от пътнотранспортни произшествия и др.</w:t>
            </w: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ОКБДП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311769" w:rsidRDefault="000C4555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Повишаване на обществената ангажираност и чувствителност по темата за БДП</w:t>
            </w:r>
          </w:p>
          <w:p w:rsidR="000C4555" w:rsidRPr="000C4555" w:rsidRDefault="00311769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</w:t>
            </w:r>
            <w:r w:rsidR="000C4555"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роведени инициативи</w:t>
            </w: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BE4B63" w:rsidRDefault="00BE4B6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6F61C9" w:rsidRPr="000C4555" w:rsidRDefault="006F61C9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DD061C" w:rsidP="000C4555">
            <w:pPr>
              <w:spacing w:before="80" w:after="80"/>
              <w:ind w:right="37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2.13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Рутинно и системно прилагане на комплекс от мерки по БДП спрямо работещите в държавните институции за предпазването им от ПТП при взаимодействие с пътната система съгласно разработената от ДАБДП стандартизирана методология</w:t>
            </w:r>
          </w:p>
          <w:p w:rsidR="000C4555" w:rsidRPr="000C4555" w:rsidRDefault="000C4555" w:rsidP="000C4555">
            <w:pPr>
              <w:ind w:right="179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ОКБДП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Подобряване на организационната култура в контекста на БДП</w:t>
            </w:r>
          </w:p>
          <w:p w:rsidR="00311769" w:rsidRDefault="00311769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</w:p>
          <w:p w:rsidR="00311769" w:rsidRPr="000C4555" w:rsidRDefault="00311769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Приложени мерки по системата от мерки по БДП</w:t>
            </w: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BE4B63" w:rsidRDefault="00BE4B6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234918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6F61C9" w:rsidRPr="000C4555" w:rsidRDefault="006F61C9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0C4555" w:rsidRPr="000C4555" w:rsidTr="00AB6F37">
        <w:tc>
          <w:tcPr>
            <w:tcW w:w="14459" w:type="dxa"/>
            <w:gridSpan w:val="5"/>
            <w:shd w:val="clear" w:color="auto" w:fill="BFBFBF" w:themeFill="background1" w:themeFillShade="BF"/>
          </w:tcPr>
          <w:p w:rsidR="000C4555" w:rsidRPr="000C4555" w:rsidRDefault="000C4555" w:rsidP="00955841">
            <w:pPr>
              <w:spacing w:before="80" w:after="80"/>
              <w:ind w:right="-141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Calibri"/>
                <w:b/>
                <w:color w:val="404040"/>
                <w:sz w:val="20"/>
                <w:szCs w:val="20"/>
              </w:rPr>
              <w:lastRenderedPageBreak/>
              <w:t>ТЕМАТИЧНО НАПРАВЛЕНИЕ 3:</w:t>
            </w:r>
            <w:r w:rsidRPr="000C4555">
              <w:rPr>
                <w:rFonts w:ascii="Verdana" w:eastAsia="Calibri" w:hAnsi="Verdana" w:cs="Calibri"/>
                <w:color w:val="404040"/>
                <w:sz w:val="20"/>
                <w:szCs w:val="20"/>
              </w:rPr>
              <w:t xml:space="preserve"> </w:t>
            </w:r>
            <w:r w:rsidRPr="000C4555">
              <w:rPr>
                <w:rFonts w:ascii="Verdana" w:eastAsia="Calibri" w:hAnsi="Verdana" w:cs="Calibri"/>
                <w:b/>
                <w:color w:val="404040"/>
                <w:sz w:val="20"/>
                <w:szCs w:val="20"/>
              </w:rPr>
              <w:t>КОНТРОЛ</w:t>
            </w:r>
            <w:r w:rsidR="00955841">
              <w:rPr>
                <w:rFonts w:ascii="Verdana" w:eastAsia="Calibri" w:hAnsi="Verdana" w:cs="Calibri"/>
                <w:b/>
                <w:color w:val="404040"/>
                <w:sz w:val="20"/>
                <w:szCs w:val="20"/>
                <w:lang w:val="bg-BG"/>
              </w:rPr>
              <w:t xml:space="preserve">: </w:t>
            </w:r>
            <w:r w:rsidRPr="000C4555">
              <w:rPr>
                <w:rFonts w:ascii="Verdana" w:eastAsia="Calibri" w:hAnsi="Verdana" w:cs="Calibri"/>
                <w:b/>
                <w:color w:val="404040"/>
                <w:sz w:val="20"/>
                <w:szCs w:val="20"/>
                <w:lang w:val="bg-BG"/>
              </w:rPr>
              <w:t xml:space="preserve">ЕФЕКТИВЕН И </w:t>
            </w:r>
            <w:r w:rsidR="00955841">
              <w:rPr>
                <w:rFonts w:ascii="Verdana" w:eastAsia="Calibri" w:hAnsi="Verdana" w:cs="Calibri"/>
                <w:b/>
                <w:color w:val="404040"/>
                <w:sz w:val="20"/>
                <w:szCs w:val="20"/>
                <w:lang w:val="bg-BG"/>
              </w:rPr>
              <w:t>ПРЕВАНТИВЕН</w:t>
            </w: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BE4B6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3.</w:t>
            </w:r>
            <w:r w:rsidR="007A1A2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</w:t>
            </w:r>
            <w:r w:rsidR="00DD061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Провеждане на обучения на тема реакция при настъпило ПТП и оказване на първа помощ на пострадали; оборудване на </w:t>
            </w:r>
            <w:r w:rsidR="00763E1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автомобилите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с пакети за оказване на първа помощ</w:t>
            </w:r>
          </w:p>
          <w:p w:rsidR="000C4555" w:rsidRPr="000C4555" w:rsidRDefault="000C4555" w:rsidP="000C4555">
            <w:pPr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ОДМВР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260CE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МВР</w:t>
            </w:r>
            <w:r w:rsidR="00260CE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/</w:t>
            </w:r>
            <w:r w:rsidR="00260CE5">
              <w:rPr>
                <w:lang w:val="bg-BG"/>
              </w:rPr>
              <w:t>Ф</w:t>
            </w:r>
            <w:r w:rsidR="00260CE5" w:rsidRPr="00260CE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онд БДП</w:t>
            </w:r>
          </w:p>
        </w:tc>
        <w:tc>
          <w:tcPr>
            <w:tcW w:w="2835" w:type="dxa"/>
            <w:shd w:val="clear" w:color="auto" w:fill="FFFFFF" w:themeFill="background1"/>
          </w:tcPr>
          <w:p w:rsidR="00311769" w:rsidRDefault="000C4555" w:rsidP="00311769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 xml:space="preserve">Повишена ефективност на контролната дейност </w:t>
            </w:r>
          </w:p>
          <w:p w:rsidR="00311769" w:rsidRDefault="00311769" w:rsidP="00311769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</w:p>
          <w:p w:rsidR="000C4555" w:rsidRPr="000C4555" w:rsidRDefault="00311769" w:rsidP="00311769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</w:t>
            </w:r>
            <w:r w:rsidR="000C4555"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роведени обучения</w:t>
            </w: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BE4B63" w:rsidRDefault="00BE4B6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784205" w:rsidRDefault="000C4555" w:rsidP="00BE4B6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4C3AFF" w:rsidRPr="000C4555" w:rsidRDefault="004C3AFF" w:rsidP="00BE4B63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BE4B6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  <w:t>3.</w:t>
            </w:r>
            <w:r w:rsidR="007A1A2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</w:t>
            </w:r>
            <w:r w:rsidR="00DD061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Анализ на травматизма по места и часови интервали с цел засилване на контролната дейност в определени участъци</w:t>
            </w:r>
          </w:p>
          <w:p w:rsidR="000C4555" w:rsidRPr="000C4555" w:rsidRDefault="000C4555" w:rsidP="000C4555">
            <w:pPr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ОДМВР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МВР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Повишена ефективност на контролната дейност</w:t>
            </w:r>
          </w:p>
          <w:p w:rsidR="00311769" w:rsidRDefault="00311769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</w:p>
          <w:p w:rsidR="00311769" w:rsidRPr="000C4555" w:rsidRDefault="00311769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Извършен анализ</w:t>
            </w:r>
          </w:p>
        </w:tc>
        <w:tc>
          <w:tcPr>
            <w:tcW w:w="2126" w:type="dxa"/>
            <w:shd w:val="clear" w:color="auto" w:fill="FFFFFF" w:themeFill="background1"/>
          </w:tcPr>
          <w:p w:rsidR="004C3AFF" w:rsidRPr="000C4555" w:rsidRDefault="004C3AFF" w:rsidP="004C3AF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4C3AFF" w:rsidRDefault="004C3AFF" w:rsidP="004C3AF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4C3AFF" w:rsidRDefault="004C3AFF" w:rsidP="004C3AF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BE4B63" w:rsidP="000C4555">
            <w:pPr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Calibri"/>
                <w:color w:val="404040"/>
                <w:sz w:val="20"/>
                <w:szCs w:val="20"/>
              </w:rPr>
              <w:t>3.</w:t>
            </w:r>
            <w:r w:rsidR="007A1A2B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>3</w:t>
            </w:r>
            <w:r w:rsidR="00DD061C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 xml:space="preserve"> </w:t>
            </w:r>
            <w:r w:rsidR="000C4555" w:rsidRPr="000C4555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>Подобряване информираността на широката общественост за резултатите от контролната и аналитичната дейност</w:t>
            </w:r>
          </w:p>
          <w:p w:rsidR="000C4555" w:rsidRPr="000C4555" w:rsidRDefault="000C4555" w:rsidP="000C4555">
            <w:pPr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ОДМВР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МВР</w:t>
            </w:r>
            <w:r w:rsidR="00260CE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/Фонд БДП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Повишена ефективност на контролната дейност</w:t>
            </w:r>
          </w:p>
          <w:p w:rsidR="00311769" w:rsidRDefault="00311769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</w:p>
          <w:p w:rsidR="00311769" w:rsidRPr="000C4555" w:rsidRDefault="00311769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Изпълнени мерки за информираност</w:t>
            </w: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BE4B63" w:rsidRDefault="00BE4B6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784205" w:rsidRPr="000C4555" w:rsidRDefault="0078420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784205" w:rsidRDefault="00BE4B63" w:rsidP="000C4555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Calibri"/>
                <w:color w:val="404040"/>
                <w:sz w:val="20"/>
                <w:szCs w:val="20"/>
              </w:rPr>
              <w:t>3.</w:t>
            </w:r>
            <w:r w:rsidR="007A1A2B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>4</w:t>
            </w:r>
            <w:r w:rsidR="00DD061C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 xml:space="preserve"> </w:t>
            </w:r>
            <w:r w:rsidR="000C4555" w:rsidRPr="000C4555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>Провеждане на специализирани операции след направен анализ на пътнотранспортната обстановка</w:t>
            </w:r>
          </w:p>
          <w:p w:rsidR="000C4555" w:rsidRPr="000C4555" w:rsidRDefault="000C4555" w:rsidP="00720C2C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ОДМВР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МВР</w:t>
            </w:r>
          </w:p>
        </w:tc>
        <w:tc>
          <w:tcPr>
            <w:tcW w:w="2835" w:type="dxa"/>
            <w:shd w:val="clear" w:color="auto" w:fill="FFFFFF" w:themeFill="background1"/>
          </w:tcPr>
          <w:p w:rsidR="00311769" w:rsidRDefault="000C4555" w:rsidP="00311769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 xml:space="preserve">Повишена ефективност на контролната дейност </w:t>
            </w:r>
          </w:p>
          <w:p w:rsidR="00311769" w:rsidRDefault="00311769" w:rsidP="00311769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</w:p>
          <w:p w:rsidR="000C4555" w:rsidRPr="000C4555" w:rsidRDefault="00311769" w:rsidP="00311769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</w:t>
            </w:r>
            <w:r w:rsidR="000C4555"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роведени операции</w:t>
            </w: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720C2C" w:rsidRDefault="000C4555" w:rsidP="004223D7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0B0CC6" w:rsidRPr="000C4555" w:rsidRDefault="000B0CC6" w:rsidP="004223D7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0C4555" w:rsidRPr="000C4555" w:rsidTr="00AB6F37">
        <w:tc>
          <w:tcPr>
            <w:tcW w:w="14459" w:type="dxa"/>
            <w:gridSpan w:val="5"/>
            <w:shd w:val="clear" w:color="auto" w:fill="BFBFBF" w:themeFill="background1" w:themeFillShade="BF"/>
          </w:tcPr>
          <w:p w:rsidR="000C4555" w:rsidRPr="000C4555" w:rsidRDefault="000C4555" w:rsidP="000C4555">
            <w:pPr>
              <w:spacing w:before="80" w:after="80"/>
              <w:ind w:right="-141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Calibri"/>
                <w:b/>
                <w:color w:val="404040"/>
                <w:sz w:val="20"/>
                <w:szCs w:val="20"/>
              </w:rPr>
              <w:t>ТЕМАТИЧНО НАПРАВЛЕНИЕ 4:</w:t>
            </w:r>
            <w:r w:rsidRPr="000C4555">
              <w:rPr>
                <w:rFonts w:ascii="Verdana" w:eastAsia="Calibri" w:hAnsi="Verdana" w:cs="Calibri"/>
                <w:color w:val="404040"/>
                <w:sz w:val="20"/>
                <w:szCs w:val="20"/>
              </w:rPr>
              <w:t xml:space="preserve"> </w:t>
            </w:r>
            <w:r w:rsidRPr="000C4555">
              <w:rPr>
                <w:rFonts w:ascii="Verdana" w:eastAsia="Calibri" w:hAnsi="Verdana" w:cs="Calibri"/>
                <w:b/>
                <w:color w:val="404040"/>
                <w:sz w:val="20"/>
                <w:szCs w:val="20"/>
                <w:lang w:val="bg-BG"/>
              </w:rPr>
              <w:t xml:space="preserve">ЩАДЯЩА </w:t>
            </w:r>
            <w:r w:rsidRPr="000C4555">
              <w:rPr>
                <w:rFonts w:ascii="Verdana" w:eastAsia="Calibri" w:hAnsi="Verdana" w:cs="Calibri"/>
                <w:b/>
                <w:color w:val="404040"/>
                <w:sz w:val="20"/>
                <w:szCs w:val="20"/>
              </w:rPr>
              <w:t>ПЪТНА ИНФРАСТРУКТУРА</w:t>
            </w: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DD061C" w:rsidP="000C4555">
            <w:pPr>
              <w:spacing w:before="80" w:after="80"/>
              <w:ind w:right="34"/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 xml:space="preserve">4.1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Прилагане на методика за планиране и управление на дейностите по републикански пътища, разработена от АПИ 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ОПУ</w:t>
            </w:r>
          </w:p>
          <w:p w:rsidR="000C4555" w:rsidRPr="000C4555" w:rsidRDefault="000C4555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ОПУ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Оптимизация на управлението на републиканската пътна инфраструктура</w:t>
            </w:r>
          </w:p>
          <w:p w:rsidR="00311769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311769" w:rsidRPr="000C4555" w:rsidRDefault="00311769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Прилагана методика</w:t>
            </w: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Разработената методика</w:t>
            </w: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BE4B63" w:rsidRDefault="00BE4B6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784205" w:rsidRPr="000C4555" w:rsidRDefault="0078420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DD061C" w:rsidP="000C4555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4.2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Прилагане на методика за планиране и управление на дейностите по общински пътища и улици, разработена от ДАБДП </w:t>
            </w:r>
          </w:p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Общини</w:t>
            </w:r>
          </w:p>
          <w:p w:rsidR="000C4555" w:rsidRPr="000C4555" w:rsidRDefault="000C4555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Оптимизация на управлението на общинската и улична пътна инфраструктура</w:t>
            </w:r>
          </w:p>
          <w:p w:rsidR="00311769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311769" w:rsidRPr="000C4555" w:rsidRDefault="00311769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Прилагана методика</w:t>
            </w: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Разработената методика</w:t>
            </w: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BE4B63" w:rsidRDefault="00BE4B6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784205" w:rsidRPr="000C4555" w:rsidRDefault="0078420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287F9C" w:rsidRPr="000C4555" w:rsidTr="00AB6F37">
        <w:tc>
          <w:tcPr>
            <w:tcW w:w="5812" w:type="dxa"/>
            <w:shd w:val="clear" w:color="auto" w:fill="FFFFFF" w:themeFill="background1"/>
          </w:tcPr>
          <w:p w:rsidR="00287F9C" w:rsidRDefault="00287F9C" w:rsidP="00FC11BA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4.3 </w:t>
            </w:r>
            <w:r w:rsidRPr="00287F9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Координация и взаимодействие между стопаните на пътища </w:t>
            </w:r>
            <w:r w:rsidR="00FC11B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(общини и ОПУ) с </w:t>
            </w:r>
            <w:r w:rsidRPr="00287F9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ОДМВР, с цел съвместни действия по подобряване безопасността на пътната инфраструктура</w:t>
            </w:r>
          </w:p>
        </w:tc>
        <w:tc>
          <w:tcPr>
            <w:tcW w:w="1842" w:type="dxa"/>
            <w:shd w:val="clear" w:color="auto" w:fill="FFFFFF" w:themeFill="background1"/>
          </w:tcPr>
          <w:p w:rsidR="00287F9C" w:rsidRPr="000C4555" w:rsidRDefault="00287F9C" w:rsidP="00287F9C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Общини</w:t>
            </w:r>
          </w:p>
          <w:p w:rsidR="00287F9C" w:rsidRPr="000C4555" w:rsidRDefault="00287F9C" w:rsidP="00287F9C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ОПУ</w:t>
            </w:r>
          </w:p>
          <w:p w:rsidR="00287F9C" w:rsidRPr="000C4555" w:rsidRDefault="00FC11BA" w:rsidP="00287F9C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ОД</w:t>
            </w:r>
            <w:r w:rsidR="00287F9C"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МВР</w:t>
            </w:r>
          </w:p>
          <w:p w:rsidR="00287F9C" w:rsidRPr="000C4555" w:rsidRDefault="00287F9C" w:rsidP="00287F9C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287F9C" w:rsidRPr="000C4555" w:rsidRDefault="00287F9C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287F9C" w:rsidRDefault="00287F9C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287F9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Обезпечаване координацията на съвместните действия  </w:t>
            </w:r>
          </w:p>
          <w:p w:rsidR="00311769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311769" w:rsidRPr="000C4555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Извършени координационни действия </w:t>
            </w:r>
          </w:p>
        </w:tc>
        <w:tc>
          <w:tcPr>
            <w:tcW w:w="2126" w:type="dxa"/>
            <w:shd w:val="clear" w:color="auto" w:fill="FFFFFF" w:themeFill="background1"/>
          </w:tcPr>
          <w:p w:rsidR="00287F9C" w:rsidRPr="00287F9C" w:rsidRDefault="00287F9C" w:rsidP="00287F9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287F9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Доклади от съвместни обходи и огледи</w:t>
            </w:r>
          </w:p>
          <w:p w:rsidR="00287F9C" w:rsidRPr="00287F9C" w:rsidRDefault="00287F9C" w:rsidP="00287F9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287F9C" w:rsidRPr="00287F9C" w:rsidRDefault="00287F9C" w:rsidP="00287F9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287F9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287F9C" w:rsidRPr="00287F9C" w:rsidRDefault="00287F9C" w:rsidP="00287F9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287F9C" w:rsidRDefault="00287F9C" w:rsidP="006B4A7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287F9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Общински и Областен годишен доклад по БДП</w:t>
            </w:r>
          </w:p>
          <w:p w:rsidR="000B0CC6" w:rsidRPr="000C4555" w:rsidRDefault="000B0CC6" w:rsidP="006B4A7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287F9C" w:rsidRPr="000C4555" w:rsidTr="00AB6F37">
        <w:tc>
          <w:tcPr>
            <w:tcW w:w="5812" w:type="dxa"/>
            <w:shd w:val="clear" w:color="auto" w:fill="FFFFFF" w:themeFill="background1"/>
          </w:tcPr>
          <w:p w:rsidR="00287F9C" w:rsidRDefault="00287F9C" w:rsidP="00E86259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4.4. </w:t>
            </w:r>
            <w:r w:rsidR="006B095D" w:rsidRPr="006B095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Предоставяне на данни от </w:t>
            </w:r>
            <w:r w:rsidR="00E8625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</w:t>
            </w:r>
            <w:r w:rsidR="006B095D" w:rsidRPr="006B095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бщината за поддържане на ГИС-базиран масив от информация, свързана с общинската и улична пътна мрежа</w:t>
            </w:r>
          </w:p>
        </w:tc>
        <w:tc>
          <w:tcPr>
            <w:tcW w:w="1842" w:type="dxa"/>
            <w:shd w:val="clear" w:color="auto" w:fill="FFFFFF" w:themeFill="background1"/>
          </w:tcPr>
          <w:p w:rsidR="00287F9C" w:rsidRPr="000C4555" w:rsidRDefault="00287F9C" w:rsidP="00287F9C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Общини</w:t>
            </w:r>
          </w:p>
          <w:p w:rsidR="00287F9C" w:rsidRPr="000C4555" w:rsidRDefault="00287F9C" w:rsidP="00287F9C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ОПУ</w:t>
            </w:r>
          </w:p>
          <w:p w:rsidR="00287F9C" w:rsidRPr="000C4555" w:rsidRDefault="001B6355" w:rsidP="001B63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 xml:space="preserve">Към датата на представяне на </w:t>
            </w:r>
            <w: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lastRenderedPageBreak/>
              <w:t xml:space="preserve">годишния областен доклад за БДП   </w:t>
            </w:r>
          </w:p>
        </w:tc>
        <w:tc>
          <w:tcPr>
            <w:tcW w:w="1844" w:type="dxa"/>
            <w:shd w:val="clear" w:color="auto" w:fill="FFFFFF" w:themeFill="background1"/>
          </w:tcPr>
          <w:p w:rsidR="00287F9C" w:rsidRPr="000C4555" w:rsidRDefault="00287F9C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287F9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Бюджет на институциите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287F9C" w:rsidRPr="00287F9C" w:rsidRDefault="00287F9C" w:rsidP="00287F9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287F9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Функциониращ ГИС-базиран масив от информация с необходимите </w:t>
            </w:r>
            <w:r w:rsidRPr="00287F9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функционални характеристики</w:t>
            </w:r>
          </w:p>
          <w:p w:rsidR="00287F9C" w:rsidRPr="00287F9C" w:rsidRDefault="00287F9C" w:rsidP="00287F9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287F9C" w:rsidRDefault="00287F9C" w:rsidP="00287F9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287F9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Предоставена от общината информация</w:t>
            </w:r>
          </w:p>
          <w:p w:rsidR="00287F9C" w:rsidRPr="00287F9C" w:rsidRDefault="00287F9C" w:rsidP="00287F9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287F9C" w:rsidRPr="00287F9C" w:rsidRDefault="00287F9C" w:rsidP="00287F9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287F9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ГИС база данни</w:t>
            </w:r>
          </w:p>
          <w:p w:rsidR="00287F9C" w:rsidRPr="00287F9C" w:rsidRDefault="00287F9C" w:rsidP="00287F9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287F9C" w:rsidRPr="00287F9C" w:rsidRDefault="00287F9C" w:rsidP="00287F9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287F9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Областен </w:t>
            </w:r>
            <w:r w:rsidRPr="00287F9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годишен доклад по БДП</w:t>
            </w:r>
          </w:p>
        </w:tc>
      </w:tr>
      <w:tr w:rsidR="00287F9C" w:rsidRPr="000C4555" w:rsidTr="00AB6F37">
        <w:tc>
          <w:tcPr>
            <w:tcW w:w="5812" w:type="dxa"/>
            <w:shd w:val="clear" w:color="auto" w:fill="FFFFFF" w:themeFill="background1"/>
          </w:tcPr>
          <w:p w:rsidR="00287F9C" w:rsidRDefault="00287F9C" w:rsidP="00287F9C">
            <w:pPr>
              <w:tabs>
                <w:tab w:val="left" w:pos="816"/>
              </w:tabs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 xml:space="preserve">4.5 </w:t>
            </w:r>
            <w:r w:rsidRPr="00287F9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Докладване и анализ на информация, свързана с пътната безопасност, на заседанията на ОКБДП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ab/>
            </w:r>
          </w:p>
        </w:tc>
        <w:tc>
          <w:tcPr>
            <w:tcW w:w="1842" w:type="dxa"/>
            <w:shd w:val="clear" w:color="auto" w:fill="FFFFFF" w:themeFill="background1"/>
          </w:tcPr>
          <w:p w:rsidR="00287F9C" w:rsidRPr="00287F9C" w:rsidRDefault="00287F9C" w:rsidP="00287F9C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287F9C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Общини</w:t>
            </w:r>
          </w:p>
          <w:p w:rsidR="00287F9C" w:rsidRPr="00287F9C" w:rsidRDefault="00287F9C" w:rsidP="00287F9C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287F9C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ОПУ</w:t>
            </w:r>
          </w:p>
          <w:p w:rsidR="00287F9C" w:rsidRDefault="00287F9C" w:rsidP="00287F9C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287F9C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Минимум четири пъти годишно</w:t>
            </w:r>
          </w:p>
          <w:p w:rsidR="00287F9C" w:rsidRPr="000C4555" w:rsidRDefault="00287F9C" w:rsidP="00287F9C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287F9C" w:rsidRPr="00287F9C" w:rsidRDefault="00287F9C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287F9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287F9C" w:rsidRPr="00287F9C" w:rsidRDefault="00287F9C" w:rsidP="00287F9C">
            <w:pPr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</w:pPr>
            <w:r w:rsidRPr="00287F9C"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  <w:t>Информационно обезпечаване</w:t>
            </w:r>
          </w:p>
          <w:p w:rsidR="00287F9C" w:rsidRPr="00287F9C" w:rsidRDefault="00287F9C" w:rsidP="00287F9C">
            <w:pPr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</w:pPr>
          </w:p>
          <w:p w:rsidR="00287F9C" w:rsidRPr="00287F9C" w:rsidRDefault="00287F9C" w:rsidP="00287F9C">
            <w:pPr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</w:pPr>
            <w:r w:rsidRPr="00287F9C"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  <w:t>Докладвана информация по образец</w:t>
            </w:r>
          </w:p>
        </w:tc>
        <w:tc>
          <w:tcPr>
            <w:tcW w:w="2126" w:type="dxa"/>
            <w:shd w:val="clear" w:color="auto" w:fill="FFFFFF" w:themeFill="background1"/>
          </w:tcPr>
          <w:p w:rsidR="00287F9C" w:rsidRPr="00287F9C" w:rsidRDefault="00287F9C" w:rsidP="00287F9C">
            <w:pPr>
              <w:rPr>
                <w:rFonts w:ascii="Verdana" w:eastAsia="Calibri" w:hAnsi="Verdana" w:cs="Times New Roman"/>
                <w:bCs/>
                <w:color w:val="404040" w:themeColor="text1" w:themeTint="BF"/>
                <w:sz w:val="20"/>
                <w:szCs w:val="20"/>
                <w:lang w:val="bg-BG"/>
              </w:rPr>
            </w:pPr>
            <w:r w:rsidRPr="00287F9C">
              <w:rPr>
                <w:rFonts w:ascii="Verdana" w:eastAsia="Calibri" w:hAnsi="Verdana" w:cs="Times New Roman"/>
                <w:bCs/>
                <w:color w:val="404040" w:themeColor="text1" w:themeTint="BF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287F9C" w:rsidRPr="00287F9C" w:rsidRDefault="00287F9C" w:rsidP="00287F9C">
            <w:pPr>
              <w:rPr>
                <w:rFonts w:ascii="Verdana" w:eastAsia="Calibri" w:hAnsi="Verdana" w:cs="Times New Roman"/>
                <w:bCs/>
                <w:color w:val="404040" w:themeColor="text1" w:themeTint="BF"/>
                <w:sz w:val="20"/>
                <w:szCs w:val="20"/>
                <w:lang w:val="bg-BG"/>
              </w:rPr>
            </w:pPr>
            <w:r w:rsidRPr="00287F9C">
              <w:rPr>
                <w:rFonts w:ascii="Verdana" w:eastAsia="Calibri" w:hAnsi="Verdana" w:cs="Times New Roman"/>
                <w:bCs/>
                <w:color w:val="404040" w:themeColor="text1" w:themeTint="BF"/>
                <w:sz w:val="20"/>
                <w:szCs w:val="20"/>
                <w:lang w:val="bg-BG"/>
              </w:rPr>
              <w:t>Общински и Областен годишен доклад по БДП</w:t>
            </w:r>
          </w:p>
          <w:p w:rsidR="00287F9C" w:rsidRPr="00287F9C" w:rsidRDefault="00287F9C" w:rsidP="00287F9C">
            <w:pPr>
              <w:rPr>
                <w:rFonts w:ascii="Verdana" w:eastAsia="Calibri" w:hAnsi="Verdana" w:cs="Times New Roman"/>
                <w:bCs/>
                <w:color w:val="404040" w:themeColor="text1" w:themeTint="BF"/>
                <w:sz w:val="20"/>
                <w:szCs w:val="20"/>
                <w:lang w:val="bg-BG"/>
              </w:rPr>
            </w:pPr>
          </w:p>
        </w:tc>
      </w:tr>
      <w:tr w:rsidR="00287F9C" w:rsidRPr="000C4555" w:rsidTr="00AB6F37">
        <w:tc>
          <w:tcPr>
            <w:tcW w:w="5812" w:type="dxa"/>
            <w:shd w:val="clear" w:color="auto" w:fill="FFFFFF" w:themeFill="background1"/>
          </w:tcPr>
          <w:p w:rsidR="00287F9C" w:rsidRDefault="00287F9C" w:rsidP="00287F9C">
            <w:pPr>
              <w:tabs>
                <w:tab w:val="left" w:pos="816"/>
              </w:tabs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4.6 </w:t>
            </w:r>
            <w:r w:rsidRPr="00287F9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Приоритизиране на целенасочени инвестиции в пътни участъци с най-висока концентрация на ПТП и/или с най-висок потенциал за намаляване на риска от ПТП</w:t>
            </w:r>
          </w:p>
        </w:tc>
        <w:tc>
          <w:tcPr>
            <w:tcW w:w="1842" w:type="dxa"/>
            <w:shd w:val="clear" w:color="auto" w:fill="FFFFFF" w:themeFill="background1"/>
          </w:tcPr>
          <w:p w:rsidR="00287F9C" w:rsidRPr="00287F9C" w:rsidRDefault="00287F9C" w:rsidP="00287F9C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287F9C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Общини</w:t>
            </w:r>
          </w:p>
          <w:p w:rsidR="00287F9C" w:rsidRDefault="00287F9C" w:rsidP="00287F9C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287F9C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ОПУ</w:t>
            </w:r>
          </w:p>
          <w:p w:rsidR="00287F9C" w:rsidRDefault="00287F9C" w:rsidP="00287F9C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ОДМВР</w:t>
            </w:r>
          </w:p>
          <w:p w:rsidR="00287F9C" w:rsidRPr="00287F9C" w:rsidRDefault="00287F9C" w:rsidP="00287F9C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 xml:space="preserve">Постоянен </w:t>
            </w:r>
          </w:p>
        </w:tc>
        <w:tc>
          <w:tcPr>
            <w:tcW w:w="1844" w:type="dxa"/>
            <w:shd w:val="clear" w:color="auto" w:fill="FFFFFF" w:themeFill="background1"/>
          </w:tcPr>
          <w:p w:rsidR="00287F9C" w:rsidRPr="00287F9C" w:rsidRDefault="00287F9C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287F9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287F9C" w:rsidRPr="00287F9C" w:rsidRDefault="00287F9C" w:rsidP="00287F9C">
            <w:pPr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</w:pPr>
            <w:r w:rsidRPr="00287F9C"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  <w:t>Подобряване на пътната безопасност в критичните участъци</w:t>
            </w:r>
          </w:p>
          <w:p w:rsidR="00287F9C" w:rsidRPr="00287F9C" w:rsidRDefault="00287F9C" w:rsidP="00287F9C">
            <w:pPr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</w:pPr>
          </w:p>
          <w:p w:rsidR="00287F9C" w:rsidRDefault="00287F9C" w:rsidP="00287F9C">
            <w:pPr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</w:pPr>
            <w:r w:rsidRPr="00287F9C"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  <w:t>Изпълнени целенасочени инвестиции в пътни участъци с най-висока концентрация на ПТП и/или с най-висок потенциал за намаляване на риска от ПТП</w:t>
            </w:r>
          </w:p>
          <w:p w:rsidR="00287F9C" w:rsidRPr="00287F9C" w:rsidRDefault="00287F9C" w:rsidP="00287F9C">
            <w:pPr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287F9C" w:rsidRPr="00287F9C" w:rsidRDefault="00287F9C" w:rsidP="00287F9C">
            <w:pPr>
              <w:rPr>
                <w:rFonts w:ascii="Verdana" w:eastAsia="Calibri" w:hAnsi="Verdana" w:cs="Times New Roman"/>
                <w:bCs/>
                <w:color w:val="404040" w:themeColor="text1" w:themeTint="BF"/>
                <w:sz w:val="20"/>
                <w:szCs w:val="20"/>
                <w:lang w:val="bg-BG"/>
              </w:rPr>
            </w:pPr>
            <w:r w:rsidRPr="00287F9C">
              <w:rPr>
                <w:rFonts w:ascii="Verdana" w:eastAsia="Calibri" w:hAnsi="Verdana" w:cs="Times New Roman"/>
                <w:bCs/>
                <w:color w:val="404040" w:themeColor="text1" w:themeTint="BF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287F9C" w:rsidRPr="00287F9C" w:rsidRDefault="00287F9C" w:rsidP="00287F9C">
            <w:pPr>
              <w:rPr>
                <w:rFonts w:ascii="Verdana" w:eastAsia="Calibri" w:hAnsi="Verdana" w:cs="Times New Roman"/>
                <w:bCs/>
                <w:color w:val="404040" w:themeColor="text1" w:themeTint="BF"/>
                <w:sz w:val="20"/>
                <w:szCs w:val="20"/>
                <w:lang w:val="bg-BG"/>
              </w:rPr>
            </w:pPr>
          </w:p>
          <w:p w:rsidR="00287F9C" w:rsidRPr="00287F9C" w:rsidRDefault="00287F9C" w:rsidP="00287F9C">
            <w:pPr>
              <w:rPr>
                <w:rFonts w:ascii="Verdana" w:eastAsia="Calibri" w:hAnsi="Verdana" w:cs="Times New Roman"/>
                <w:bCs/>
                <w:color w:val="404040" w:themeColor="text1" w:themeTint="BF"/>
                <w:sz w:val="20"/>
                <w:szCs w:val="20"/>
                <w:lang w:val="bg-BG"/>
              </w:rPr>
            </w:pPr>
            <w:r w:rsidRPr="00287F9C">
              <w:rPr>
                <w:rFonts w:ascii="Verdana" w:eastAsia="Calibri" w:hAnsi="Verdana" w:cs="Times New Roman"/>
                <w:bCs/>
                <w:color w:val="404040" w:themeColor="text1" w:themeTint="BF"/>
                <w:sz w:val="20"/>
                <w:szCs w:val="20"/>
                <w:lang w:val="bg-BG"/>
              </w:rPr>
              <w:t>Общински и Областен годишен доклад по БДП</w:t>
            </w: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DD061C" w:rsidP="000C4555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</w:t>
            </w:r>
            <w:r w:rsidR="00287F9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7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Информиране на водачите за пътни участъци с висока концентрация на ПТП</w:t>
            </w:r>
            <w:r w:rsidR="00312B1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чрез използване на комуникационни канали и средства за визуализация</w:t>
            </w:r>
          </w:p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Общини</w:t>
            </w:r>
          </w:p>
          <w:p w:rsidR="000C4555" w:rsidRPr="000C4555" w:rsidRDefault="00312B18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ОД</w:t>
            </w:r>
            <w:r w:rsidR="000C4555"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МВР</w:t>
            </w:r>
          </w:p>
          <w:p w:rsidR="000C4555" w:rsidRPr="000C4555" w:rsidRDefault="000C4555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ОПУ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Повишаване на информираността</w:t>
            </w:r>
          </w:p>
          <w:p w:rsidR="00311769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311769" w:rsidRPr="000C4555" w:rsidRDefault="00311769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Изпълнени мерки за информация </w:t>
            </w: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BE4B63" w:rsidRDefault="00BE4B6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784205" w:rsidRPr="000C4555" w:rsidRDefault="0078420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DD061C" w:rsidP="000C4555">
            <w:pPr>
              <w:spacing w:before="80" w:after="80"/>
              <w:ind w:right="34"/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  <w:t>4.</w:t>
            </w:r>
            <w:r w:rsidR="00B818FF"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  <w:t>8</w:t>
            </w:r>
            <w:r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  <w:t xml:space="preserve"> </w:t>
            </w:r>
            <w:r w:rsidR="00312B18"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  <w:t>Изпълнение на насоките на Европейската комисия</w:t>
            </w:r>
            <w:r w:rsidR="000C4555" w:rsidRPr="000C4555"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  <w:t xml:space="preserve"> </w:t>
            </w:r>
            <w:r w:rsidR="00312B18"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  <w:t xml:space="preserve">за разработване и прилагане </w:t>
            </w:r>
            <w:r w:rsidR="000C4555" w:rsidRPr="000C4555"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  <w:t xml:space="preserve">на планове за </w:t>
            </w:r>
            <w:r w:rsidR="000C4555" w:rsidRPr="000C4555"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  <w:lastRenderedPageBreak/>
              <w:t>устойчива градска мобилност с приоритет в областните градове</w:t>
            </w:r>
          </w:p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 xml:space="preserve">Общини </w:t>
            </w: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2021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Бюджет на Общините </w:t>
            </w:r>
          </w:p>
        </w:tc>
        <w:tc>
          <w:tcPr>
            <w:tcW w:w="2835" w:type="dxa"/>
            <w:shd w:val="clear" w:color="auto" w:fill="FFFFFF" w:themeFill="background1"/>
          </w:tcPr>
          <w:p w:rsidR="00311769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Систематизиране на приоритетите и мерките,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 xml:space="preserve">свързани с подобряване на градската мобилност </w:t>
            </w:r>
          </w:p>
          <w:p w:rsidR="00311769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Pr="000C4555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Р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азработени планове за </w:t>
            </w:r>
            <w:r w:rsidR="000C4555" w:rsidRPr="000C4555"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  <w:t>устойчива градска мобилност</w:t>
            </w: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 xml:space="preserve">Разработени планове за </w:t>
            </w:r>
            <w:r w:rsidRPr="000C4555"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  <w:t xml:space="preserve">устойчива </w:t>
            </w:r>
            <w:r w:rsidRPr="000C4555"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  <w:lastRenderedPageBreak/>
              <w:t>градска мобилност</w:t>
            </w: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BE4B63" w:rsidRDefault="00BE4B6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BE4B63" w:rsidRPr="000C4555" w:rsidRDefault="000C4555" w:rsidP="00A2566E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DD061C" w:rsidP="000C4555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4.</w:t>
            </w:r>
            <w:r w:rsidR="00B818F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9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Прилагане на процедури за управление на пътната безопасност в границите на населените места</w:t>
            </w:r>
          </w:p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Постоянен 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Подобряване на управлението на пътната безопасност</w:t>
            </w:r>
          </w:p>
          <w:p w:rsidR="00311769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311769" w:rsidRPr="000C4555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Приложени процедури</w:t>
            </w: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Разработени планове за </w:t>
            </w:r>
            <w:r w:rsidRPr="000C4555"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  <w:t>устойчива градска мобилност</w:t>
            </w:r>
          </w:p>
          <w:p w:rsidR="00BE4B63" w:rsidRDefault="00BE4B6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BE4B63" w:rsidRDefault="00BE4B6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784205" w:rsidRPr="000C4555" w:rsidRDefault="0078420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DD061C" w:rsidP="000C4555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</w:t>
            </w:r>
            <w:r w:rsidR="00B818F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10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A7041A" w:rsidRPr="00A7041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Изпълнение/актуализация на генерални планове за организация на движението в населените места (съгласно Наредба № 1 от 17 януари 2001 г. за организиране на движението по пътищата, издадена от министъра на регионалното развитие и благоустройството)</w:t>
            </w:r>
          </w:p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Подобряване на управлението на пътната безопасност</w:t>
            </w:r>
          </w:p>
          <w:p w:rsidR="00311769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311769" w:rsidRPr="000C4555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Изпълнени/актуализирани генерални планове</w:t>
            </w: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Генерални планове за организация на движението в населените места</w:t>
            </w: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BE4B63" w:rsidRDefault="00BE4B6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784205" w:rsidRPr="000C4555" w:rsidRDefault="0078420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DD061C" w:rsidP="00B818FF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4.</w:t>
            </w:r>
            <w:r w:rsidR="00B818F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11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Прилагане на ефективен контрол при управление на договорите за проектиране и строителство, и поддържане на пътната инфраструктура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ОПУ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Подобрено администриране на договорите за проектиране и строителство, и поддържане</w:t>
            </w:r>
          </w:p>
          <w:p w:rsidR="00311769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311769" w:rsidRPr="000C4555" w:rsidRDefault="00311769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Приложени мерки за контрол</w:t>
            </w: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Генерални планове за организация на движението в населените места</w:t>
            </w: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BE4B63" w:rsidRDefault="00BE4B6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784205" w:rsidRDefault="000C4555" w:rsidP="00720C2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0B0CC6" w:rsidRPr="000C4555" w:rsidRDefault="000B0CC6" w:rsidP="00720C2C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DD061C" w:rsidP="00B818FF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</w:t>
            </w:r>
            <w:r w:rsidR="00B818F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12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Интегриране на научните изследвания и добрите практики в областта на пътната безопасност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ОПУ</w:t>
            </w: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Повишаване ролята на експертизата и доказалите се управленски/технически решения</w:t>
            </w:r>
          </w:p>
          <w:p w:rsidR="00311769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311769" w:rsidRPr="000C4555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Приложени добри практики</w:t>
            </w: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BE4B63" w:rsidRDefault="00BE4B6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784205" w:rsidRDefault="000C4555" w:rsidP="0023491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0B0CC6" w:rsidRPr="000C4555" w:rsidRDefault="000B0CC6" w:rsidP="0023491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DD061C" w:rsidP="00B818FF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</w:t>
            </w:r>
            <w:r w:rsidR="00B818F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13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Бюджетиране на приоритетни мерки за развитие на пътната инфраструктура в годишните бюджетни разчети на АПИ и общините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0C4555" w:rsidRPr="000C4555" w:rsidRDefault="003B6386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АПИ/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ОПУ</w:t>
            </w: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311769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Бюджетна осигуреност</w:t>
            </w:r>
          </w:p>
          <w:p w:rsidR="00311769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Pr="000C4555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proofErr w:type="spellStart"/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Бюджетирани</w:t>
            </w:r>
            <w:proofErr w:type="spellEnd"/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приоритетни мерки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Годишни бюджетни разчети</w:t>
            </w:r>
          </w:p>
          <w:p w:rsidR="00BE4B63" w:rsidRDefault="00BE4B6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BE4B63" w:rsidRDefault="00BE4B6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784205" w:rsidRDefault="000C4555" w:rsidP="0031176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0B0CC6" w:rsidRPr="000C4555" w:rsidRDefault="000B0CC6" w:rsidP="0031176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B818FF" w:rsidRPr="000C4555" w:rsidTr="00AB6F37">
        <w:tc>
          <w:tcPr>
            <w:tcW w:w="5812" w:type="dxa"/>
            <w:shd w:val="clear" w:color="auto" w:fill="FFFFFF" w:themeFill="background1"/>
          </w:tcPr>
          <w:p w:rsidR="00B818FF" w:rsidRDefault="00B818FF" w:rsidP="003E56BD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4.14 </w:t>
            </w:r>
            <w:r w:rsidR="005073D9" w:rsidRPr="00D179D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Извършване на цялостна оценка на транспортно-експлоатационното състояние на пътната мрежа като база за подготовка на </w:t>
            </w:r>
            <w:r w:rsidR="005073D9" w:rsidRPr="00D179D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инвестиционната програма в частта на пътната инфраструктура</w:t>
            </w:r>
          </w:p>
        </w:tc>
        <w:tc>
          <w:tcPr>
            <w:tcW w:w="1842" w:type="dxa"/>
            <w:shd w:val="clear" w:color="auto" w:fill="FFFFFF" w:themeFill="background1"/>
          </w:tcPr>
          <w:p w:rsidR="00B818FF" w:rsidRPr="00B818FF" w:rsidRDefault="00B818FF" w:rsidP="00B818F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B818F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Общини</w:t>
            </w:r>
          </w:p>
          <w:p w:rsidR="00B818FF" w:rsidRPr="00B818FF" w:rsidRDefault="00B818FF" w:rsidP="00B818F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B818F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ОПУ</w:t>
            </w:r>
          </w:p>
          <w:p w:rsidR="00B818FF" w:rsidRPr="000C4555" w:rsidRDefault="00B818FF" w:rsidP="00B818F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B818F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B818FF" w:rsidRPr="000C4555" w:rsidRDefault="00B818FF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B818F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B818FF" w:rsidRPr="00B818FF" w:rsidRDefault="00B818FF" w:rsidP="00B818F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B818F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Осигуряване на цялостна информация относно състоянието на </w:t>
            </w:r>
            <w:r w:rsidRPr="00B818F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 xml:space="preserve">пътната мрежа </w:t>
            </w:r>
            <w:r w:rsidR="00867E96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на територията на областта</w:t>
            </w:r>
          </w:p>
          <w:p w:rsidR="00B818FF" w:rsidRPr="00B818FF" w:rsidRDefault="00B818FF" w:rsidP="00B818F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B818FF" w:rsidRDefault="00B818FF" w:rsidP="00B818F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B818F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Извършена цялостна оценка</w:t>
            </w:r>
          </w:p>
          <w:p w:rsidR="00B818FF" w:rsidRPr="000C4555" w:rsidRDefault="00B818FF" w:rsidP="00B818F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818FF" w:rsidRPr="00B818FF" w:rsidRDefault="00B818FF" w:rsidP="00B818FF">
            <w:pPr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</w:pPr>
            <w:r w:rsidRPr="00B818FF"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  <w:lastRenderedPageBreak/>
              <w:t xml:space="preserve">Докладвани мерки на тримесечни </w:t>
            </w:r>
            <w:r w:rsidRPr="00B818FF"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  <w:lastRenderedPageBreak/>
              <w:t>заседания на ОКБДП</w:t>
            </w:r>
          </w:p>
          <w:p w:rsidR="00B818FF" w:rsidRPr="00B818FF" w:rsidRDefault="00B818FF" w:rsidP="00B818FF">
            <w:pPr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</w:pPr>
          </w:p>
          <w:p w:rsidR="00B818FF" w:rsidRDefault="00B818FF" w:rsidP="00B818FF">
            <w:pPr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</w:pPr>
            <w:r w:rsidRPr="00B818FF"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  <w:t>Общински и Областен годишен доклад по БДП</w:t>
            </w:r>
          </w:p>
          <w:p w:rsidR="00B818FF" w:rsidRPr="00B818FF" w:rsidRDefault="00B818FF" w:rsidP="00B818FF">
            <w:pPr>
              <w:rPr>
                <w:rFonts w:ascii="Verdana" w:eastAsia="Calibri" w:hAnsi="Verdana" w:cs="Times New Roman"/>
                <w:sz w:val="20"/>
                <w:szCs w:val="20"/>
                <w:lang w:val="bg-BG"/>
              </w:rPr>
            </w:pPr>
          </w:p>
        </w:tc>
      </w:tr>
      <w:tr w:rsidR="00B818FF" w:rsidRPr="000C4555" w:rsidTr="00AB6F37">
        <w:tc>
          <w:tcPr>
            <w:tcW w:w="5812" w:type="dxa"/>
            <w:shd w:val="clear" w:color="auto" w:fill="FFFFFF" w:themeFill="background1"/>
          </w:tcPr>
          <w:p w:rsidR="00B818FF" w:rsidRDefault="00B818FF" w:rsidP="00B818FF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 xml:space="preserve">4.15 </w:t>
            </w:r>
            <w:r w:rsidRPr="00B818F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Засилване на контрола по изпълнението на договорите за пътно поддържане през зимния сезон (ноември-март)</w:t>
            </w:r>
          </w:p>
        </w:tc>
        <w:tc>
          <w:tcPr>
            <w:tcW w:w="1842" w:type="dxa"/>
            <w:shd w:val="clear" w:color="auto" w:fill="FFFFFF" w:themeFill="background1"/>
          </w:tcPr>
          <w:p w:rsidR="00B818FF" w:rsidRPr="00B818FF" w:rsidRDefault="00B818FF" w:rsidP="00B818F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B818F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B818FF" w:rsidRPr="00B818FF" w:rsidRDefault="00B818FF" w:rsidP="00B818F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B818F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ОПУ</w:t>
            </w:r>
          </w:p>
          <w:p w:rsidR="00B818FF" w:rsidRPr="00B818FF" w:rsidRDefault="00B818FF" w:rsidP="00B818F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B818F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B818FF" w:rsidRPr="00B818FF" w:rsidRDefault="00B818FF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B818F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B818FF" w:rsidRPr="00B818FF" w:rsidRDefault="00B818FF" w:rsidP="00B818F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B818F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Повишаване качеството на пътното поддържане чрез повишаване на контрола от страна на стопаните на пътя</w:t>
            </w:r>
          </w:p>
          <w:p w:rsidR="00B818FF" w:rsidRPr="00B818FF" w:rsidRDefault="00B818FF" w:rsidP="00B818F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B818FF" w:rsidRDefault="00B818FF" w:rsidP="00B818F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B818F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Предприети мерки за осъществяване на контрол по договорите за пътно поддържане</w:t>
            </w:r>
          </w:p>
          <w:p w:rsidR="00B818FF" w:rsidRPr="00B818FF" w:rsidRDefault="00B818FF" w:rsidP="00B818F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818FF" w:rsidRPr="00B818FF" w:rsidRDefault="00B818FF" w:rsidP="00B818FF">
            <w:pPr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</w:pPr>
            <w:r w:rsidRPr="00B818FF"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B818FF" w:rsidRPr="00B818FF" w:rsidRDefault="00B818FF" w:rsidP="00B818FF">
            <w:pPr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</w:pPr>
          </w:p>
          <w:p w:rsidR="00B818FF" w:rsidRPr="00B818FF" w:rsidRDefault="00B818FF" w:rsidP="00B818FF">
            <w:pPr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</w:pPr>
            <w:r w:rsidRPr="00B818FF"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  <w:t>Общински и Областен годишен доклад по БДП</w:t>
            </w:r>
          </w:p>
        </w:tc>
      </w:tr>
      <w:tr w:rsidR="00B818FF" w:rsidRPr="000C4555" w:rsidTr="00AB6F37">
        <w:tc>
          <w:tcPr>
            <w:tcW w:w="5812" w:type="dxa"/>
            <w:shd w:val="clear" w:color="auto" w:fill="FFFFFF" w:themeFill="background1"/>
          </w:tcPr>
          <w:p w:rsidR="00B818FF" w:rsidRDefault="00B818FF" w:rsidP="00B818FF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4.16 </w:t>
            </w:r>
            <w:r w:rsidRPr="00B818F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Координация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между стопаните на пътища общините и </w:t>
            </w:r>
            <w:r w:rsidRPr="00B818F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ОПУ във връзка с планиране и изпълнение на мерките за развитие на републиканската пътна инфраструктура</w:t>
            </w:r>
          </w:p>
        </w:tc>
        <w:tc>
          <w:tcPr>
            <w:tcW w:w="1842" w:type="dxa"/>
            <w:shd w:val="clear" w:color="auto" w:fill="FFFFFF" w:themeFill="background1"/>
          </w:tcPr>
          <w:p w:rsidR="00B818FF" w:rsidRPr="00B818FF" w:rsidRDefault="00B818FF" w:rsidP="00B818F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B818F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B818FF" w:rsidRPr="00B818FF" w:rsidRDefault="00B818FF" w:rsidP="00B818F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B818F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ОПУ</w:t>
            </w:r>
          </w:p>
          <w:p w:rsidR="00B818FF" w:rsidRPr="00B818FF" w:rsidRDefault="00B818FF" w:rsidP="00B818F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B818F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B818FF" w:rsidRPr="00B818FF" w:rsidRDefault="00B818FF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B818F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B818FF" w:rsidRDefault="00B818FF" w:rsidP="00B818F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B818F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Координационно взаимодействие</w:t>
            </w:r>
          </w:p>
          <w:p w:rsidR="00311769" w:rsidRDefault="00311769" w:rsidP="00B818F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311769" w:rsidRPr="00B818FF" w:rsidRDefault="00311769" w:rsidP="00B818F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Извършени координационни мероприятия</w:t>
            </w:r>
          </w:p>
        </w:tc>
        <w:tc>
          <w:tcPr>
            <w:tcW w:w="2126" w:type="dxa"/>
            <w:shd w:val="clear" w:color="auto" w:fill="FFFFFF" w:themeFill="background1"/>
          </w:tcPr>
          <w:p w:rsidR="00B818FF" w:rsidRPr="00B818FF" w:rsidRDefault="00B818FF" w:rsidP="00B818FF">
            <w:pPr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</w:pPr>
            <w:r w:rsidRPr="00B818FF"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  <w:t>Годишни бюджетни разчети</w:t>
            </w:r>
          </w:p>
          <w:p w:rsidR="00B818FF" w:rsidRPr="00B818FF" w:rsidRDefault="00B818FF" w:rsidP="00B818FF">
            <w:pPr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</w:pPr>
          </w:p>
          <w:p w:rsidR="00B818FF" w:rsidRPr="00B818FF" w:rsidRDefault="00B818FF" w:rsidP="00B818FF">
            <w:pPr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</w:pPr>
            <w:r w:rsidRPr="00B818FF"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B818FF" w:rsidRPr="00B818FF" w:rsidRDefault="00B818FF" w:rsidP="00B818FF">
            <w:pPr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</w:pPr>
          </w:p>
          <w:p w:rsidR="00B818FF" w:rsidRPr="00B818FF" w:rsidRDefault="00B818FF" w:rsidP="00B818FF">
            <w:pPr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</w:pPr>
            <w:r w:rsidRPr="00B818FF"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  <w:t>Общински и Областен годишен доклад по БДП</w:t>
            </w:r>
          </w:p>
          <w:p w:rsidR="00B818FF" w:rsidRPr="00B818FF" w:rsidRDefault="00B818FF" w:rsidP="00B818FF">
            <w:pPr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</w:pPr>
          </w:p>
        </w:tc>
      </w:tr>
      <w:tr w:rsidR="00B818FF" w:rsidRPr="000C4555" w:rsidTr="00AB6F37">
        <w:tc>
          <w:tcPr>
            <w:tcW w:w="5812" w:type="dxa"/>
            <w:shd w:val="clear" w:color="auto" w:fill="FFFFFF" w:themeFill="background1"/>
          </w:tcPr>
          <w:p w:rsidR="00B818FF" w:rsidRDefault="00B818FF" w:rsidP="00F0324E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4.17 </w:t>
            </w:r>
            <w:r w:rsidRPr="00B818F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Извършване на огледи на състоянието на пътната инфраструктура, съвместно преди настъпване на летния сезон, началото на учебната година</w:t>
            </w:r>
            <w:r w:rsidR="00F0324E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, преди началото</w:t>
            </w:r>
            <w:r w:rsidRPr="00B818F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и </w:t>
            </w:r>
            <w:r w:rsidR="00F0324E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след края </w:t>
            </w:r>
            <w:r w:rsidRPr="00B818F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на зимния сезон</w:t>
            </w:r>
          </w:p>
        </w:tc>
        <w:tc>
          <w:tcPr>
            <w:tcW w:w="1842" w:type="dxa"/>
            <w:shd w:val="clear" w:color="auto" w:fill="FFFFFF" w:themeFill="background1"/>
          </w:tcPr>
          <w:p w:rsidR="00B818FF" w:rsidRPr="00B818FF" w:rsidRDefault="00B818FF" w:rsidP="00B818F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B818F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B818FF" w:rsidRDefault="00B818FF" w:rsidP="00B818F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B818F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ОПУ</w:t>
            </w:r>
          </w:p>
          <w:p w:rsidR="00B818FF" w:rsidRPr="00B818FF" w:rsidRDefault="00B818FF" w:rsidP="00B818F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ОДМВР</w:t>
            </w:r>
          </w:p>
          <w:p w:rsidR="00B818FF" w:rsidRPr="00B818FF" w:rsidRDefault="00B818FF" w:rsidP="00B818F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B818F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B818FF" w:rsidRPr="00B818FF" w:rsidRDefault="00B818FF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B818F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B818FF" w:rsidRPr="00B818FF" w:rsidRDefault="00B818FF" w:rsidP="00B818F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B818F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Подобрено качество на поддържането на пътната инфраструктура</w:t>
            </w:r>
          </w:p>
          <w:p w:rsidR="00311769" w:rsidRDefault="00311769" w:rsidP="00B818F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B818FF" w:rsidRDefault="00B818FF" w:rsidP="00B818F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B818F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Координация и взаимодействие на институциите</w:t>
            </w:r>
          </w:p>
          <w:p w:rsidR="00311769" w:rsidRDefault="00311769" w:rsidP="00B818F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311769" w:rsidRPr="00B818FF" w:rsidRDefault="00311769" w:rsidP="0031176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Извършени огледи</w:t>
            </w:r>
          </w:p>
        </w:tc>
        <w:tc>
          <w:tcPr>
            <w:tcW w:w="2126" w:type="dxa"/>
            <w:shd w:val="clear" w:color="auto" w:fill="FFFFFF" w:themeFill="background1"/>
          </w:tcPr>
          <w:p w:rsidR="00B818FF" w:rsidRPr="00B818FF" w:rsidRDefault="00B818FF" w:rsidP="00B818FF">
            <w:pPr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</w:pPr>
            <w:r w:rsidRPr="00B818FF"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B818FF" w:rsidRPr="00B818FF" w:rsidRDefault="00B818FF" w:rsidP="00B818FF">
            <w:pPr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</w:pPr>
          </w:p>
          <w:p w:rsidR="00B818FF" w:rsidRDefault="00B818FF" w:rsidP="00B818FF">
            <w:pPr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</w:pPr>
            <w:r w:rsidRPr="00B818FF"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  <w:t xml:space="preserve">Общински и Областен </w:t>
            </w:r>
            <w:r w:rsidRPr="00B818FF"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  <w:lastRenderedPageBreak/>
              <w:t>годишен доклад по БДП</w:t>
            </w:r>
          </w:p>
          <w:p w:rsidR="00B818FF" w:rsidRPr="00B818FF" w:rsidRDefault="00B818FF" w:rsidP="00B818FF">
            <w:pPr>
              <w:rPr>
                <w:rFonts w:ascii="Verdana" w:eastAsia="Calibri" w:hAnsi="Verdana" w:cs="Times New Roman"/>
                <w:color w:val="404040" w:themeColor="text1" w:themeTint="BF"/>
                <w:sz w:val="20"/>
                <w:szCs w:val="20"/>
                <w:lang w:val="bg-BG"/>
              </w:rPr>
            </w:pPr>
          </w:p>
        </w:tc>
      </w:tr>
      <w:tr w:rsidR="000C4555" w:rsidRPr="000C4555" w:rsidTr="00ED460F">
        <w:tc>
          <w:tcPr>
            <w:tcW w:w="5812" w:type="dxa"/>
            <w:shd w:val="clear" w:color="auto" w:fill="FFFF00"/>
          </w:tcPr>
          <w:p w:rsidR="000C4555" w:rsidRPr="00234918" w:rsidRDefault="00DD061C" w:rsidP="000C4555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23491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4.1</w:t>
            </w:r>
            <w:r w:rsidR="00B818FF" w:rsidRPr="0023491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8</w:t>
            </w:r>
            <w:r w:rsidRPr="0023491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0C4555" w:rsidRPr="0023491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Проектиране и строителство на участъци от републиканск</w:t>
            </w:r>
            <w:r w:rsidR="00E0294B" w:rsidRPr="0023491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ите пътища </w:t>
            </w:r>
          </w:p>
          <w:p w:rsidR="005F26BF" w:rsidRPr="00234918" w:rsidRDefault="005F26BF" w:rsidP="00720C2C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234918">
              <w:rPr>
                <w:rFonts w:ascii="Verdana" w:eastAsia="Calibri" w:hAnsi="Verdana" w:cs="Times New Roman"/>
                <w:bCs/>
                <w:i/>
                <w:color w:val="3B3838"/>
                <w:sz w:val="20"/>
                <w:szCs w:val="20"/>
                <w:lang w:val="bg-BG"/>
              </w:rPr>
              <w:t xml:space="preserve">/моля попълнете конкретните планирани </w:t>
            </w:r>
            <w:r w:rsidR="00720C2C" w:rsidRPr="00234918">
              <w:rPr>
                <w:rFonts w:ascii="Verdana" w:eastAsia="Calibri" w:hAnsi="Verdana" w:cs="Times New Roman"/>
                <w:bCs/>
                <w:i/>
                <w:color w:val="3B3838"/>
                <w:sz w:val="20"/>
                <w:szCs w:val="20"/>
                <w:lang w:val="bg-BG"/>
              </w:rPr>
              <w:t>обекти</w:t>
            </w:r>
            <w:r w:rsidR="00F0324E" w:rsidRPr="00234918">
              <w:rPr>
                <w:rFonts w:ascii="Verdana" w:eastAsia="Calibri" w:hAnsi="Verdana" w:cs="Times New Roman"/>
                <w:bCs/>
                <w:i/>
                <w:color w:val="3B3838"/>
                <w:sz w:val="20"/>
                <w:szCs w:val="20"/>
                <w:lang w:val="bg-BG"/>
              </w:rPr>
              <w:t>/</w:t>
            </w:r>
          </w:p>
        </w:tc>
        <w:tc>
          <w:tcPr>
            <w:tcW w:w="1842" w:type="dxa"/>
            <w:shd w:val="clear" w:color="auto" w:fill="FFFF00"/>
          </w:tcPr>
          <w:p w:rsidR="000C4555" w:rsidRPr="00234918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23491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ОПУ</w:t>
            </w:r>
          </w:p>
          <w:p w:rsidR="000C4555" w:rsidRPr="00234918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23491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00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ОПУ</w:t>
            </w:r>
          </w:p>
        </w:tc>
        <w:tc>
          <w:tcPr>
            <w:tcW w:w="2835" w:type="dxa"/>
            <w:shd w:val="clear" w:color="auto" w:fill="FFFF00"/>
          </w:tcPr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Подобряване на техническото състояние на пътната инфраструктура в посока безопасността й</w:t>
            </w:r>
          </w:p>
          <w:p w:rsidR="00311769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311769" w:rsidRPr="000C4555" w:rsidRDefault="0031176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Извършено проектиране/СМР</w:t>
            </w:r>
          </w:p>
        </w:tc>
        <w:tc>
          <w:tcPr>
            <w:tcW w:w="2126" w:type="dxa"/>
            <w:shd w:val="clear" w:color="auto" w:fill="FFFF00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784205" w:rsidRPr="000C4555" w:rsidRDefault="0078420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0F2AC4" w:rsidRPr="000C4555" w:rsidTr="001F2976">
        <w:tc>
          <w:tcPr>
            <w:tcW w:w="5812" w:type="dxa"/>
            <w:shd w:val="clear" w:color="auto" w:fill="FFFF00"/>
          </w:tcPr>
          <w:p w:rsidR="000F2AC4" w:rsidRPr="001005C2" w:rsidRDefault="000F2AC4" w:rsidP="000F2AC4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1005C2">
              <w:rPr>
                <w:rFonts w:ascii="Verdana" w:hAnsi="Verdana"/>
                <w:sz w:val="20"/>
                <w:szCs w:val="20"/>
                <w:lang w:val="bg-BG"/>
              </w:rPr>
              <w:t xml:space="preserve">Обект: </w:t>
            </w:r>
            <w:r w:rsidRPr="001005C2">
              <w:rPr>
                <w:rFonts w:ascii="Verdana" w:hAnsi="Verdana"/>
                <w:b/>
                <w:sz w:val="20"/>
                <w:szCs w:val="20"/>
                <w:lang w:val="bg-BG"/>
              </w:rPr>
              <w:t>II-97 (Околовръстен път Добрич) от км. 3+030 до км. 7+543</w:t>
            </w:r>
            <w:r w:rsidRPr="001005C2">
              <w:rPr>
                <w:rFonts w:ascii="Verdana" w:hAnsi="Verdana"/>
                <w:sz w:val="20"/>
                <w:szCs w:val="20"/>
                <w:lang w:val="bg-BG"/>
              </w:rPr>
              <w:t xml:space="preserve"> – Програма за текущ ремонт и поддръжка за 2020 г.  Дължина 4,513 км. </w:t>
            </w:r>
          </w:p>
          <w:p w:rsidR="000F2AC4" w:rsidRPr="001005C2" w:rsidRDefault="000F2AC4" w:rsidP="000F2AC4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1005C2">
              <w:rPr>
                <w:rFonts w:ascii="Verdana" w:hAnsi="Verdana"/>
                <w:sz w:val="20"/>
                <w:szCs w:val="20"/>
                <w:lang w:val="bg-BG" w:eastAsia="bg-BG"/>
              </w:rPr>
              <w:t xml:space="preserve"> </w:t>
            </w:r>
          </w:p>
        </w:tc>
        <w:tc>
          <w:tcPr>
            <w:tcW w:w="8647" w:type="dxa"/>
            <w:gridSpan w:val="4"/>
            <w:shd w:val="clear" w:color="auto" w:fill="FFFF00"/>
          </w:tcPr>
          <w:p w:rsidR="000F2AC4" w:rsidRPr="001005C2" w:rsidRDefault="000F2AC4" w:rsidP="000F2AC4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1005C2">
              <w:rPr>
                <w:rFonts w:ascii="Verdana" w:hAnsi="Verdana"/>
                <w:b/>
                <w:sz w:val="20"/>
                <w:szCs w:val="20"/>
                <w:lang w:val="bg-BG"/>
              </w:rPr>
              <w:t>Дейности:</w:t>
            </w:r>
            <w:r w:rsidRPr="001005C2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1005C2">
              <w:rPr>
                <w:rFonts w:ascii="Verdana" w:hAnsi="Verdana"/>
                <w:sz w:val="20"/>
                <w:szCs w:val="20"/>
                <w:lang w:val="bg-BG"/>
              </w:rPr>
              <w:t>Ландшафтно</w:t>
            </w:r>
            <w:proofErr w:type="spellEnd"/>
            <w:r w:rsidRPr="001005C2">
              <w:rPr>
                <w:rFonts w:ascii="Verdana" w:hAnsi="Verdana"/>
                <w:sz w:val="20"/>
                <w:szCs w:val="20"/>
                <w:lang w:val="bg-BG"/>
              </w:rPr>
              <w:t xml:space="preserve"> оформление, технологично </w:t>
            </w:r>
            <w:proofErr w:type="spellStart"/>
            <w:r w:rsidRPr="001005C2">
              <w:rPr>
                <w:rFonts w:ascii="Verdana" w:hAnsi="Verdana"/>
                <w:sz w:val="20"/>
                <w:szCs w:val="20"/>
                <w:lang w:val="bg-BG"/>
              </w:rPr>
              <w:t>фрезоване</w:t>
            </w:r>
            <w:proofErr w:type="spellEnd"/>
            <w:r w:rsidRPr="001005C2">
              <w:rPr>
                <w:rFonts w:ascii="Verdana" w:hAnsi="Verdana"/>
                <w:sz w:val="20"/>
                <w:szCs w:val="20"/>
                <w:lang w:val="bg-BG"/>
              </w:rPr>
              <w:t>, стабилизация на земната основа, изграждане на нова конструкция на пътя, полагане на асфалтови пластове, полагане на хоризонтална маркировка, ограничителни системи и монтаж на вертикална сигнализация.</w:t>
            </w:r>
          </w:p>
          <w:p w:rsidR="000F2AC4" w:rsidRPr="001005C2" w:rsidRDefault="000F2AC4" w:rsidP="000F2AC4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  <w:p w:rsidR="000F2AC4" w:rsidRPr="001005C2" w:rsidRDefault="000F2AC4" w:rsidP="000F2AC4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1005C2">
              <w:rPr>
                <w:rFonts w:ascii="Verdana" w:hAnsi="Verdana"/>
                <w:b/>
                <w:sz w:val="20"/>
                <w:szCs w:val="20"/>
                <w:lang w:val="bg-BG"/>
              </w:rPr>
              <w:t>Бюджет:</w:t>
            </w:r>
            <w:r w:rsidRPr="001005C2">
              <w:rPr>
                <w:rFonts w:ascii="Verdana" w:hAnsi="Verdana"/>
                <w:sz w:val="20"/>
                <w:szCs w:val="20"/>
                <w:lang w:val="bg-BG" w:eastAsia="bg-BG"/>
              </w:rPr>
              <w:t xml:space="preserve"> 7 694 116,78 лв.</w:t>
            </w:r>
          </w:p>
        </w:tc>
      </w:tr>
      <w:tr w:rsidR="000F2AC4" w:rsidRPr="000C4555" w:rsidTr="001F2976">
        <w:tc>
          <w:tcPr>
            <w:tcW w:w="5812" w:type="dxa"/>
            <w:shd w:val="clear" w:color="auto" w:fill="FFFF00"/>
          </w:tcPr>
          <w:p w:rsidR="000F2AC4" w:rsidRPr="001005C2" w:rsidRDefault="000F2AC4" w:rsidP="000F2AC4">
            <w:pPr>
              <w:jc w:val="both"/>
              <w:rPr>
                <w:rFonts w:ascii="Verdana" w:hAnsi="Verdana"/>
                <w:sz w:val="20"/>
                <w:szCs w:val="20"/>
                <w:lang w:val="bg-BG" w:eastAsia="bg-BG"/>
              </w:rPr>
            </w:pPr>
            <w:r w:rsidRPr="001005C2">
              <w:rPr>
                <w:rFonts w:ascii="Verdana" w:hAnsi="Verdana"/>
                <w:sz w:val="20"/>
                <w:szCs w:val="20"/>
                <w:lang w:val="bg-BG"/>
              </w:rPr>
              <w:t xml:space="preserve">Обект: </w:t>
            </w:r>
            <w:r w:rsidRPr="001005C2">
              <w:rPr>
                <w:rFonts w:ascii="Verdana" w:hAnsi="Verdana"/>
                <w:b/>
                <w:sz w:val="20"/>
                <w:szCs w:val="20"/>
                <w:lang w:val="bg-BG" w:eastAsia="bg-BG"/>
              </w:rPr>
              <w:t xml:space="preserve">Път III-901 </w:t>
            </w:r>
            <w:r w:rsidRPr="001005C2">
              <w:rPr>
                <w:rFonts w:ascii="Verdana" w:hAnsi="Verdana"/>
                <w:bCs/>
                <w:sz w:val="20"/>
                <w:szCs w:val="20"/>
                <w:lang w:val="bg-BG" w:eastAsia="bg-BG"/>
              </w:rPr>
              <w:t xml:space="preserve"> </w:t>
            </w:r>
            <w:r w:rsidRPr="001005C2">
              <w:rPr>
                <w:rFonts w:ascii="Verdana" w:hAnsi="Verdana"/>
                <w:b/>
                <w:sz w:val="20"/>
                <w:szCs w:val="20"/>
                <w:lang w:val="bg-BG" w:eastAsia="bg-BG"/>
              </w:rPr>
              <w:t xml:space="preserve">(Шабла - Фар Шабла - Тюленово - Камен бряг - Българево -Каварна) от км 33+050 до км 36+950. </w:t>
            </w:r>
            <w:r w:rsidRPr="001005C2">
              <w:rPr>
                <w:rFonts w:ascii="Verdana" w:hAnsi="Verdana"/>
                <w:sz w:val="20"/>
                <w:szCs w:val="20"/>
                <w:lang w:val="bg-BG" w:eastAsia="bg-BG"/>
              </w:rPr>
              <w:t xml:space="preserve">Дължина: 3.9 км. </w:t>
            </w:r>
          </w:p>
        </w:tc>
        <w:tc>
          <w:tcPr>
            <w:tcW w:w="8647" w:type="dxa"/>
            <w:gridSpan w:val="4"/>
            <w:shd w:val="clear" w:color="auto" w:fill="FFFF00"/>
          </w:tcPr>
          <w:p w:rsidR="000F2AC4" w:rsidRPr="001005C2" w:rsidRDefault="000F2AC4" w:rsidP="000F2AC4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1005C2">
              <w:rPr>
                <w:rFonts w:ascii="Verdana" w:hAnsi="Verdana"/>
                <w:b/>
                <w:sz w:val="20"/>
                <w:szCs w:val="20"/>
                <w:lang w:val="bg-BG"/>
              </w:rPr>
              <w:t>Дейности:</w:t>
            </w:r>
            <w:r w:rsidRPr="001005C2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1005C2">
              <w:rPr>
                <w:rFonts w:ascii="Verdana" w:hAnsi="Verdana"/>
                <w:sz w:val="20"/>
                <w:szCs w:val="20"/>
                <w:lang w:val="bg-BG"/>
              </w:rPr>
              <w:t>Ландшафтно</w:t>
            </w:r>
            <w:proofErr w:type="spellEnd"/>
            <w:r w:rsidRPr="001005C2">
              <w:rPr>
                <w:rFonts w:ascii="Verdana" w:hAnsi="Verdana"/>
                <w:sz w:val="20"/>
                <w:szCs w:val="20"/>
                <w:lang w:val="bg-BG"/>
              </w:rPr>
              <w:t xml:space="preserve"> оформление, технологично </w:t>
            </w:r>
            <w:proofErr w:type="spellStart"/>
            <w:r w:rsidRPr="001005C2">
              <w:rPr>
                <w:rFonts w:ascii="Verdana" w:hAnsi="Verdana"/>
                <w:sz w:val="20"/>
                <w:szCs w:val="20"/>
                <w:lang w:val="bg-BG"/>
              </w:rPr>
              <w:t>фрезоване</w:t>
            </w:r>
            <w:proofErr w:type="spellEnd"/>
            <w:r w:rsidRPr="001005C2">
              <w:rPr>
                <w:rFonts w:ascii="Verdana" w:hAnsi="Verdana"/>
                <w:sz w:val="20"/>
                <w:szCs w:val="20"/>
                <w:lang w:val="bg-BG"/>
              </w:rPr>
              <w:t>, стабилизация на земната основа, изграждане на нова конструкция на пътя, полагане на асфалтови пластове, полагане на хоризонтална маркировка, ограничителни системи и монтаж на вертикална сигнализация.</w:t>
            </w:r>
          </w:p>
          <w:p w:rsidR="000F2AC4" w:rsidRPr="001005C2" w:rsidRDefault="000F2AC4" w:rsidP="000F2AC4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  <w:p w:rsidR="000F2AC4" w:rsidRPr="001005C2" w:rsidRDefault="000F2AC4" w:rsidP="000F2AC4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1005C2">
              <w:rPr>
                <w:rFonts w:ascii="Verdana" w:hAnsi="Verdana"/>
                <w:b/>
                <w:sz w:val="20"/>
                <w:szCs w:val="20"/>
                <w:lang w:val="bg-BG"/>
              </w:rPr>
              <w:t>Бюджет:</w:t>
            </w:r>
            <w:r w:rsidRPr="001005C2">
              <w:rPr>
                <w:rFonts w:ascii="Verdana" w:hAnsi="Verdana"/>
                <w:sz w:val="20"/>
                <w:szCs w:val="20"/>
                <w:lang w:val="bg-BG" w:eastAsia="bg-BG"/>
              </w:rPr>
              <w:t xml:space="preserve"> 5 170 701 лв. </w:t>
            </w:r>
          </w:p>
        </w:tc>
      </w:tr>
      <w:tr w:rsidR="000F2AC4" w:rsidRPr="000C4555" w:rsidTr="001F2976">
        <w:tc>
          <w:tcPr>
            <w:tcW w:w="5812" w:type="dxa"/>
            <w:shd w:val="clear" w:color="auto" w:fill="FFFF00"/>
          </w:tcPr>
          <w:p w:rsidR="000F2AC4" w:rsidRPr="001005C2" w:rsidRDefault="000F2AC4" w:rsidP="000F2AC4">
            <w:pPr>
              <w:jc w:val="both"/>
              <w:rPr>
                <w:rFonts w:ascii="Verdana" w:hAnsi="Verdana"/>
                <w:b/>
                <w:sz w:val="20"/>
                <w:szCs w:val="20"/>
                <w:lang w:val="bg-BG" w:eastAsia="bg-BG"/>
              </w:rPr>
            </w:pPr>
            <w:r w:rsidRPr="001005C2">
              <w:rPr>
                <w:rFonts w:ascii="Verdana" w:hAnsi="Verdana"/>
                <w:sz w:val="20"/>
                <w:szCs w:val="20"/>
                <w:lang w:val="bg-BG"/>
              </w:rPr>
              <w:t xml:space="preserve">Обект: </w:t>
            </w:r>
            <w:r w:rsidRPr="001005C2">
              <w:rPr>
                <w:rFonts w:ascii="Verdana" w:hAnsi="Verdana"/>
                <w:b/>
                <w:sz w:val="20"/>
                <w:szCs w:val="20"/>
                <w:lang w:val="bg-BG" w:eastAsia="bg-BG"/>
              </w:rPr>
              <w:t>Път III-293 /Добрич-Паскалево-Крушари-Северняк/ от км. 20+223 до км. 25+775</w:t>
            </w:r>
          </w:p>
          <w:p w:rsidR="000F2AC4" w:rsidRPr="001005C2" w:rsidRDefault="000F2AC4" w:rsidP="000F2AC4">
            <w:pPr>
              <w:pStyle w:val="a4"/>
              <w:ind w:left="0"/>
              <w:jc w:val="both"/>
              <w:rPr>
                <w:rFonts w:ascii="Verdana" w:hAnsi="Verdana"/>
                <w:sz w:val="20"/>
                <w:szCs w:val="20"/>
                <w:lang w:val="bg-BG" w:eastAsia="bg-BG"/>
              </w:rPr>
            </w:pPr>
            <w:r w:rsidRPr="001005C2">
              <w:rPr>
                <w:rFonts w:ascii="Verdana" w:hAnsi="Verdana"/>
                <w:sz w:val="20"/>
                <w:szCs w:val="20"/>
                <w:lang w:val="bg-BG" w:eastAsia="bg-BG"/>
              </w:rPr>
              <w:t>Дължина: 5,552 км.</w:t>
            </w:r>
            <w:r w:rsidRPr="001005C2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</w:t>
            </w:r>
          </w:p>
          <w:p w:rsidR="000F2AC4" w:rsidRPr="001005C2" w:rsidRDefault="000F2AC4" w:rsidP="000F2AC4">
            <w:pPr>
              <w:tabs>
                <w:tab w:val="left" w:pos="709"/>
              </w:tabs>
              <w:adjustRightInd w:val="0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8647" w:type="dxa"/>
            <w:gridSpan w:val="4"/>
            <w:shd w:val="clear" w:color="auto" w:fill="FFFF00"/>
          </w:tcPr>
          <w:p w:rsidR="000F2AC4" w:rsidRPr="001005C2" w:rsidRDefault="000F2AC4" w:rsidP="000F2AC4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1005C2">
              <w:rPr>
                <w:rFonts w:ascii="Verdana" w:hAnsi="Verdana"/>
                <w:b/>
                <w:sz w:val="20"/>
                <w:szCs w:val="20"/>
                <w:lang w:val="bg-BG"/>
              </w:rPr>
              <w:t>Дейности:</w:t>
            </w:r>
            <w:r w:rsidRPr="001005C2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1005C2">
              <w:rPr>
                <w:rFonts w:ascii="Verdana" w:hAnsi="Verdana"/>
                <w:sz w:val="20"/>
                <w:szCs w:val="20"/>
                <w:lang w:val="bg-BG"/>
              </w:rPr>
              <w:t>Ландшафтно</w:t>
            </w:r>
            <w:proofErr w:type="spellEnd"/>
            <w:r w:rsidRPr="001005C2">
              <w:rPr>
                <w:rFonts w:ascii="Verdana" w:hAnsi="Verdana"/>
                <w:sz w:val="20"/>
                <w:szCs w:val="20"/>
                <w:lang w:val="bg-BG"/>
              </w:rPr>
              <w:t xml:space="preserve"> оформление, технологично </w:t>
            </w:r>
            <w:proofErr w:type="spellStart"/>
            <w:r w:rsidRPr="001005C2">
              <w:rPr>
                <w:rFonts w:ascii="Verdana" w:hAnsi="Verdana"/>
                <w:sz w:val="20"/>
                <w:szCs w:val="20"/>
                <w:lang w:val="bg-BG"/>
              </w:rPr>
              <w:t>фрезоване</w:t>
            </w:r>
            <w:proofErr w:type="spellEnd"/>
            <w:r w:rsidRPr="001005C2">
              <w:rPr>
                <w:rFonts w:ascii="Verdana" w:hAnsi="Verdana"/>
                <w:sz w:val="20"/>
                <w:szCs w:val="20"/>
                <w:lang w:val="bg-BG"/>
              </w:rPr>
              <w:t>, полагане на асфалтови пластове, полагане на хоризонтална маркировка, ограничителни системи и монтаж на вертикална сигнализация.</w:t>
            </w:r>
          </w:p>
          <w:p w:rsidR="000F2AC4" w:rsidRPr="001005C2" w:rsidRDefault="000F2AC4" w:rsidP="000F2AC4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  <w:p w:rsidR="000F2AC4" w:rsidRPr="001005C2" w:rsidRDefault="000F2AC4" w:rsidP="000F2AC4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1005C2">
              <w:rPr>
                <w:rFonts w:ascii="Verdana" w:hAnsi="Verdana"/>
                <w:b/>
                <w:sz w:val="20"/>
                <w:szCs w:val="20"/>
                <w:lang w:val="bg-BG"/>
              </w:rPr>
              <w:t>Бюджет:</w:t>
            </w:r>
            <w:r w:rsidRPr="001005C2">
              <w:rPr>
                <w:rFonts w:ascii="Verdana" w:hAnsi="Verdana"/>
                <w:sz w:val="20"/>
                <w:szCs w:val="20"/>
                <w:lang w:val="bg-BG" w:eastAsia="bg-BG"/>
              </w:rPr>
              <w:t xml:space="preserve"> 2 590 936.19 лв. </w:t>
            </w:r>
          </w:p>
        </w:tc>
      </w:tr>
      <w:tr w:rsidR="000F2AC4" w:rsidRPr="000C4555" w:rsidTr="001F2976">
        <w:tc>
          <w:tcPr>
            <w:tcW w:w="5812" w:type="dxa"/>
            <w:shd w:val="clear" w:color="auto" w:fill="FFFF00"/>
          </w:tcPr>
          <w:p w:rsidR="000F2AC4" w:rsidRPr="001005C2" w:rsidRDefault="000F2AC4" w:rsidP="000F2AC4">
            <w:pPr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1005C2">
              <w:rPr>
                <w:rFonts w:ascii="Verdana" w:hAnsi="Verdana"/>
                <w:sz w:val="20"/>
                <w:szCs w:val="20"/>
                <w:lang w:val="bg-BG"/>
              </w:rPr>
              <w:t xml:space="preserve">Обект: </w:t>
            </w:r>
            <w:r w:rsidRPr="001005C2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Път II-29/Варна-Добрич-Кардам/ от км. 71+330 до км. 77+070 и от км.82+170 до км. 84+140 </w:t>
            </w:r>
          </w:p>
          <w:p w:rsidR="000F2AC4" w:rsidRPr="001005C2" w:rsidRDefault="000F2AC4" w:rsidP="000F2AC4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1005C2">
              <w:rPr>
                <w:rFonts w:ascii="Verdana" w:hAnsi="Verdana"/>
                <w:sz w:val="20"/>
                <w:szCs w:val="20"/>
                <w:lang w:val="bg-BG"/>
              </w:rPr>
              <w:t>Дължина 7,110 км</w:t>
            </w:r>
            <w:r w:rsidRPr="001005C2">
              <w:rPr>
                <w:rFonts w:ascii="Verdana" w:hAnsi="Verdana"/>
                <w:b/>
                <w:sz w:val="20"/>
                <w:szCs w:val="20"/>
                <w:lang w:val="bg-BG"/>
              </w:rPr>
              <w:t>.</w:t>
            </w:r>
          </w:p>
        </w:tc>
        <w:tc>
          <w:tcPr>
            <w:tcW w:w="8647" w:type="dxa"/>
            <w:gridSpan w:val="4"/>
            <w:shd w:val="clear" w:color="auto" w:fill="FFFF00"/>
          </w:tcPr>
          <w:p w:rsidR="000F2AC4" w:rsidRPr="001005C2" w:rsidRDefault="000F2AC4" w:rsidP="000F2AC4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1005C2">
              <w:rPr>
                <w:rFonts w:ascii="Verdana" w:hAnsi="Verdana"/>
                <w:b/>
                <w:sz w:val="20"/>
                <w:szCs w:val="20"/>
                <w:lang w:val="bg-BG"/>
              </w:rPr>
              <w:t>Дейности:</w:t>
            </w:r>
            <w:r w:rsidRPr="001005C2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1005C2">
              <w:rPr>
                <w:rFonts w:ascii="Verdana" w:hAnsi="Verdana"/>
                <w:sz w:val="20"/>
                <w:szCs w:val="20"/>
                <w:lang w:val="bg-BG"/>
              </w:rPr>
              <w:t>Ландшафтно</w:t>
            </w:r>
            <w:proofErr w:type="spellEnd"/>
            <w:r w:rsidRPr="001005C2">
              <w:rPr>
                <w:rFonts w:ascii="Verdana" w:hAnsi="Verdana"/>
                <w:sz w:val="20"/>
                <w:szCs w:val="20"/>
                <w:lang w:val="bg-BG"/>
              </w:rPr>
              <w:t xml:space="preserve"> оформление, технологично </w:t>
            </w:r>
            <w:proofErr w:type="spellStart"/>
            <w:r w:rsidRPr="001005C2">
              <w:rPr>
                <w:rFonts w:ascii="Verdana" w:hAnsi="Verdana"/>
                <w:sz w:val="20"/>
                <w:szCs w:val="20"/>
                <w:lang w:val="bg-BG"/>
              </w:rPr>
              <w:t>фрезоване</w:t>
            </w:r>
            <w:proofErr w:type="spellEnd"/>
            <w:r w:rsidRPr="001005C2">
              <w:rPr>
                <w:rFonts w:ascii="Verdana" w:hAnsi="Verdana"/>
                <w:sz w:val="20"/>
                <w:szCs w:val="20"/>
                <w:lang w:val="bg-BG"/>
              </w:rPr>
              <w:t>, полагане на асфалтови пластове, полагане на хоризонтална маркировка, ограничителни системи и монтаж на вертикална сигнализация.</w:t>
            </w:r>
          </w:p>
          <w:p w:rsidR="000F2AC4" w:rsidRPr="001005C2" w:rsidRDefault="000F2AC4" w:rsidP="000F2AC4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  <w:p w:rsidR="000F2AC4" w:rsidRPr="001005C2" w:rsidRDefault="000F2AC4" w:rsidP="000F2AC4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1005C2">
              <w:rPr>
                <w:rFonts w:ascii="Verdana" w:hAnsi="Verdana"/>
                <w:b/>
                <w:sz w:val="20"/>
                <w:szCs w:val="20"/>
                <w:lang w:val="bg-BG"/>
              </w:rPr>
              <w:t>Бюджет:</w:t>
            </w:r>
            <w:r w:rsidRPr="001005C2">
              <w:rPr>
                <w:rFonts w:ascii="Verdana" w:hAnsi="Verdana"/>
                <w:sz w:val="20"/>
                <w:szCs w:val="20"/>
                <w:lang w:val="bg-BG" w:eastAsia="bg-BG"/>
              </w:rPr>
              <w:t xml:space="preserve"> 5 500 000 лв. индикативна стойност</w:t>
            </w:r>
          </w:p>
        </w:tc>
      </w:tr>
      <w:tr w:rsidR="000F2AC4" w:rsidRPr="000C4555" w:rsidTr="001F2976">
        <w:tc>
          <w:tcPr>
            <w:tcW w:w="5812" w:type="dxa"/>
            <w:shd w:val="clear" w:color="auto" w:fill="FFFF00"/>
          </w:tcPr>
          <w:p w:rsidR="000F2AC4" w:rsidRPr="001005C2" w:rsidRDefault="000F2AC4" w:rsidP="000F2AC4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1005C2">
              <w:rPr>
                <w:rFonts w:ascii="Verdana" w:hAnsi="Verdana"/>
                <w:sz w:val="20"/>
                <w:szCs w:val="20"/>
                <w:lang w:val="bg-BG"/>
              </w:rPr>
              <w:t xml:space="preserve">Обект: </w:t>
            </w:r>
            <w:r w:rsidRPr="001005C2">
              <w:rPr>
                <w:rFonts w:ascii="Verdana" w:hAnsi="Verdana"/>
                <w:b/>
                <w:sz w:val="20"/>
                <w:szCs w:val="20"/>
                <w:lang w:val="bg-BG"/>
              </w:rPr>
              <w:t>Път II-71/ Силистра-Карапелит-Добрич-Оброчище/ от км. 104+900 до км. 119+700</w:t>
            </w:r>
            <w:r w:rsidRPr="001005C2">
              <w:rPr>
                <w:rFonts w:ascii="Verdana" w:hAnsi="Verdana"/>
                <w:sz w:val="20"/>
                <w:szCs w:val="20"/>
                <w:lang w:val="bg-BG"/>
              </w:rPr>
              <w:t xml:space="preserve">  </w:t>
            </w:r>
          </w:p>
          <w:p w:rsidR="000F2AC4" w:rsidRPr="001005C2" w:rsidRDefault="000F2AC4" w:rsidP="000F2AC4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1005C2">
              <w:rPr>
                <w:rFonts w:ascii="Verdana" w:hAnsi="Verdana"/>
                <w:sz w:val="20"/>
                <w:szCs w:val="20"/>
                <w:lang w:val="bg-BG"/>
              </w:rPr>
              <w:t>Дължина  14,800 км.</w:t>
            </w:r>
          </w:p>
        </w:tc>
        <w:tc>
          <w:tcPr>
            <w:tcW w:w="8647" w:type="dxa"/>
            <w:gridSpan w:val="4"/>
            <w:shd w:val="clear" w:color="auto" w:fill="FFFF00"/>
          </w:tcPr>
          <w:p w:rsidR="000F2AC4" w:rsidRPr="001005C2" w:rsidRDefault="000F2AC4" w:rsidP="000F2AC4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1005C2">
              <w:rPr>
                <w:rFonts w:ascii="Verdana" w:hAnsi="Verdana"/>
                <w:b/>
                <w:sz w:val="20"/>
                <w:szCs w:val="20"/>
                <w:lang w:val="bg-BG"/>
              </w:rPr>
              <w:t>Дейности:</w:t>
            </w:r>
            <w:r w:rsidRPr="001005C2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1005C2">
              <w:rPr>
                <w:rFonts w:ascii="Verdana" w:hAnsi="Verdana"/>
                <w:sz w:val="20"/>
                <w:szCs w:val="20"/>
                <w:lang w:val="bg-BG"/>
              </w:rPr>
              <w:t>Ландшафтно</w:t>
            </w:r>
            <w:proofErr w:type="spellEnd"/>
            <w:r w:rsidRPr="001005C2">
              <w:rPr>
                <w:rFonts w:ascii="Verdana" w:hAnsi="Verdana"/>
                <w:sz w:val="20"/>
                <w:szCs w:val="20"/>
                <w:lang w:val="bg-BG"/>
              </w:rPr>
              <w:t xml:space="preserve"> оформление, технологично </w:t>
            </w:r>
            <w:proofErr w:type="spellStart"/>
            <w:r w:rsidRPr="001005C2">
              <w:rPr>
                <w:rFonts w:ascii="Verdana" w:hAnsi="Verdana"/>
                <w:sz w:val="20"/>
                <w:szCs w:val="20"/>
                <w:lang w:val="bg-BG"/>
              </w:rPr>
              <w:t>фрезоване</w:t>
            </w:r>
            <w:proofErr w:type="spellEnd"/>
            <w:r w:rsidRPr="001005C2">
              <w:rPr>
                <w:rFonts w:ascii="Verdana" w:hAnsi="Verdana"/>
                <w:sz w:val="20"/>
                <w:szCs w:val="20"/>
                <w:lang w:val="bg-BG"/>
              </w:rPr>
              <w:t>, полагане на асфалтови пластове, полагане на хоризонтална маркировка, ограничителни системи и монтаж на вертикална сигнализация.</w:t>
            </w:r>
          </w:p>
          <w:p w:rsidR="000F2AC4" w:rsidRPr="001005C2" w:rsidRDefault="000F2AC4" w:rsidP="000F2AC4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  <w:p w:rsidR="000F2AC4" w:rsidRPr="001005C2" w:rsidRDefault="000F2AC4" w:rsidP="000F2AC4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1005C2">
              <w:rPr>
                <w:rFonts w:ascii="Verdana" w:hAnsi="Verdana"/>
                <w:b/>
                <w:sz w:val="20"/>
                <w:szCs w:val="20"/>
                <w:lang w:val="bg-BG"/>
              </w:rPr>
              <w:t>Бюджет:</w:t>
            </w:r>
            <w:r w:rsidRPr="001005C2">
              <w:rPr>
                <w:rFonts w:ascii="Verdana" w:hAnsi="Verdana"/>
                <w:sz w:val="20"/>
                <w:szCs w:val="20"/>
                <w:lang w:val="bg-BG"/>
              </w:rPr>
              <w:t xml:space="preserve"> 9 500 000 лв. индикативна стойност</w:t>
            </w:r>
          </w:p>
        </w:tc>
      </w:tr>
      <w:tr w:rsidR="000F2AC4" w:rsidRPr="000C4555" w:rsidTr="001F2976">
        <w:tc>
          <w:tcPr>
            <w:tcW w:w="5812" w:type="dxa"/>
            <w:shd w:val="clear" w:color="auto" w:fill="FFFF00"/>
          </w:tcPr>
          <w:p w:rsidR="000F2AC4" w:rsidRPr="001005C2" w:rsidRDefault="000F2AC4" w:rsidP="000F2AC4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1005C2">
              <w:rPr>
                <w:rFonts w:ascii="Verdana" w:hAnsi="Verdana"/>
                <w:sz w:val="20"/>
                <w:szCs w:val="20"/>
                <w:lang w:val="bg-BG"/>
              </w:rPr>
              <w:t xml:space="preserve">Обект:  </w:t>
            </w:r>
            <w:r w:rsidRPr="001005C2">
              <w:rPr>
                <w:rFonts w:ascii="Verdana" w:hAnsi="Verdana"/>
                <w:b/>
                <w:sz w:val="20"/>
                <w:szCs w:val="20"/>
                <w:lang w:val="bg-BG"/>
              </w:rPr>
              <w:t>Полагане на нова хоризонтална маркировка на РПМ на територията на ОПУ Добрич</w:t>
            </w:r>
          </w:p>
        </w:tc>
        <w:tc>
          <w:tcPr>
            <w:tcW w:w="8647" w:type="dxa"/>
            <w:gridSpan w:val="4"/>
            <w:shd w:val="clear" w:color="auto" w:fill="FFFF00"/>
          </w:tcPr>
          <w:p w:rsidR="000F2AC4" w:rsidRPr="001005C2" w:rsidRDefault="000F2AC4" w:rsidP="000F2AC4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1005C2">
              <w:rPr>
                <w:rFonts w:ascii="Verdana" w:hAnsi="Verdana"/>
                <w:b/>
                <w:sz w:val="20"/>
                <w:szCs w:val="20"/>
                <w:lang w:val="bg-BG"/>
              </w:rPr>
              <w:t>Дейности:</w:t>
            </w:r>
            <w:r w:rsidRPr="001005C2">
              <w:rPr>
                <w:rFonts w:ascii="Verdana" w:hAnsi="Verdana"/>
                <w:sz w:val="20"/>
                <w:szCs w:val="20"/>
                <w:lang w:val="bg-BG"/>
              </w:rPr>
              <w:t xml:space="preserve"> Полагане на хоризонтална маркировка  </w:t>
            </w:r>
            <w:proofErr w:type="spellStart"/>
            <w:r w:rsidRPr="001005C2">
              <w:rPr>
                <w:rFonts w:ascii="Verdana" w:hAnsi="Verdana"/>
                <w:sz w:val="20"/>
                <w:szCs w:val="20"/>
                <w:lang w:val="bg-BG"/>
              </w:rPr>
              <w:t>осови</w:t>
            </w:r>
            <w:proofErr w:type="spellEnd"/>
            <w:r w:rsidRPr="001005C2">
              <w:rPr>
                <w:rFonts w:ascii="Verdana" w:hAnsi="Verdana"/>
                <w:sz w:val="20"/>
                <w:szCs w:val="20"/>
                <w:lang w:val="bg-BG"/>
              </w:rPr>
              <w:t xml:space="preserve"> и крайни линии по I-ви и   II-ри клас пътища и </w:t>
            </w:r>
            <w:proofErr w:type="spellStart"/>
            <w:r w:rsidRPr="001005C2">
              <w:rPr>
                <w:rFonts w:ascii="Verdana" w:hAnsi="Verdana"/>
                <w:sz w:val="20"/>
                <w:szCs w:val="20"/>
                <w:lang w:val="bg-BG"/>
              </w:rPr>
              <w:t>осови</w:t>
            </w:r>
            <w:proofErr w:type="spellEnd"/>
            <w:r w:rsidRPr="001005C2">
              <w:rPr>
                <w:rFonts w:ascii="Verdana" w:hAnsi="Verdana"/>
                <w:sz w:val="20"/>
                <w:szCs w:val="20"/>
                <w:lang w:val="bg-BG"/>
              </w:rPr>
              <w:t xml:space="preserve"> линии по III-ти клас пътища. Опресняване на пешеходни пътеки, полагане на релефна маркировка на конфликтни точки по РПМ.</w:t>
            </w:r>
          </w:p>
          <w:p w:rsidR="000F2AC4" w:rsidRPr="001005C2" w:rsidRDefault="000F2AC4" w:rsidP="000F2AC4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  <w:p w:rsidR="000F2AC4" w:rsidRPr="001005C2" w:rsidRDefault="000F2AC4" w:rsidP="000F2AC4">
            <w:pPr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1005C2">
              <w:rPr>
                <w:rFonts w:ascii="Verdana" w:hAnsi="Verdana"/>
                <w:b/>
                <w:sz w:val="20"/>
                <w:szCs w:val="20"/>
                <w:lang w:val="bg-BG"/>
              </w:rPr>
              <w:t>Бюджет:</w:t>
            </w:r>
            <w:r w:rsidRPr="001005C2">
              <w:rPr>
                <w:rFonts w:ascii="Verdana" w:hAnsi="Verdana"/>
                <w:sz w:val="20"/>
                <w:szCs w:val="20"/>
                <w:lang w:val="bg-BG"/>
              </w:rPr>
              <w:t xml:space="preserve"> 800 000 лв.</w:t>
            </w: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DD061C" w:rsidP="00B818FF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4.1</w:t>
            </w:r>
            <w:r w:rsidR="00B818F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9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Актуализация на организацията на движение </w:t>
            </w:r>
            <w:r w:rsidR="00E029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на </w:t>
            </w:r>
            <w:r w:rsidR="00E0294B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републиканск</w:t>
            </w:r>
            <w:r w:rsidR="00E029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ите пътища</w:t>
            </w:r>
          </w:p>
        </w:tc>
        <w:tc>
          <w:tcPr>
            <w:tcW w:w="1842" w:type="dxa"/>
            <w:shd w:val="clear" w:color="auto" w:fill="FFFFFF" w:themeFill="background1"/>
          </w:tcPr>
          <w:p w:rsidR="00B818FF" w:rsidRDefault="00F0324E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ОД</w:t>
            </w:r>
            <w:r w:rsidR="00B818F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МВР</w:t>
            </w: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ОПУ</w:t>
            </w: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B818FF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B818F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Подобрено качество на поддържането на пътната инфраструктура</w:t>
            </w: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BE4B63" w:rsidRDefault="00BE4B6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784205" w:rsidRPr="000C4555" w:rsidRDefault="0078420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DD061C" w:rsidP="00E0294B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</w:t>
            </w:r>
            <w:r w:rsidR="00E029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20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Извършване на периодичен преглед на съществуващите ограничителни системи на </w:t>
            </w:r>
            <w:r w:rsidR="00E0294B" w:rsidRPr="00E029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републиканските пътища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ОПУ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ОПУ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Подобрено качество на поддържането на пътната инфраструктура</w:t>
            </w:r>
          </w:p>
          <w:p w:rsidR="00C15965" w:rsidRDefault="00C1596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C15965" w:rsidRPr="000C4555" w:rsidRDefault="00C15965" w:rsidP="00C1596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Извършен преглед </w:t>
            </w: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BE4B63" w:rsidRDefault="00BE4B6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784205" w:rsidRPr="000C4555" w:rsidRDefault="0078420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DD061C" w:rsidP="005F26BF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</w:t>
            </w:r>
            <w:r w:rsidR="00E029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21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Обозначаване, обезопасяване и проследимост на места с концентрация на ПТП</w:t>
            </w:r>
            <w:r w:rsidR="00E029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по </w:t>
            </w:r>
            <w:r w:rsidR="00E0294B" w:rsidRPr="00E029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републиканските пътища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ОПУ</w:t>
            </w:r>
          </w:p>
          <w:p w:rsidR="00E0294B" w:rsidRPr="000C4555" w:rsidRDefault="00F0324E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ОД</w:t>
            </w:r>
            <w:r w:rsidR="00E029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МВР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E0294B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Бюджет на </w:t>
            </w:r>
            <w:r w:rsidR="00E029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институциите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Подобрено качество на поддържането на пътната инфраструктура</w:t>
            </w:r>
          </w:p>
          <w:p w:rsidR="00C15965" w:rsidRDefault="00C1596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C15965" w:rsidRPr="000C4555" w:rsidRDefault="00C15965" w:rsidP="00C1596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Обозначени и обезопасени участъци </w:t>
            </w: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BE4B63" w:rsidRDefault="00BE4B6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784205" w:rsidRPr="000C4555" w:rsidRDefault="0078420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DD061C" w:rsidP="00E86259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</w:t>
            </w:r>
            <w:r w:rsidR="00E029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22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Почистване на растителността и поддържане на банкетите; почистване и възстановяване на републиканск</w:t>
            </w:r>
            <w:r w:rsidR="00E8625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ите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път</w:t>
            </w:r>
            <w:r w:rsidR="00E8625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ища с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лед края на зимния сезон, с особено внимание към почистване и възстановяване на пътни знаци и </w:t>
            </w:r>
            <w:proofErr w:type="spellStart"/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светлоотразителни</w:t>
            </w:r>
            <w:proofErr w:type="spellEnd"/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елементи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ОПУ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ОПУ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Подобрено качество на поддържането на пътната инфраструктура</w:t>
            </w:r>
          </w:p>
          <w:p w:rsidR="00C15965" w:rsidRDefault="00C1596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C15965" w:rsidRPr="000C4555" w:rsidRDefault="00C15965" w:rsidP="00C1596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Извършени дейности по поддържане и почистване </w:t>
            </w: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BE4B63" w:rsidRDefault="00BE4B6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784205" w:rsidRPr="000C4555" w:rsidRDefault="0078420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DD061C" w:rsidP="00E0294B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4.</w:t>
            </w:r>
            <w:r w:rsidR="00E029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23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Обезопасяване на крайпътното пространство по </w:t>
            </w:r>
            <w:r w:rsidR="00E0294B" w:rsidRPr="00E029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републиканските пътища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ОПУ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ОПУ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Подобрено качество на поддържането на пътната инфраструктура</w:t>
            </w:r>
          </w:p>
          <w:p w:rsidR="00C15965" w:rsidRDefault="00C1596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C15965" w:rsidRPr="000C4555" w:rsidRDefault="00C1596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Извършени дейности по обезопасяване</w:t>
            </w: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BE4B63" w:rsidRDefault="00BE4B6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784205" w:rsidRDefault="000C4555" w:rsidP="00BE4B6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F0324E" w:rsidRPr="000C4555" w:rsidRDefault="00F0324E" w:rsidP="00BE4B63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DD061C" w:rsidP="00E0294B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</w:t>
            </w:r>
            <w:r w:rsidR="00E029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24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Текуща актуализация на организацията на движение чрез системи за контрол и управление на трафика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Подобрено качество на поддържането на пътната инфраструктура</w:t>
            </w:r>
          </w:p>
          <w:p w:rsidR="00C15965" w:rsidRDefault="00C1596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C15965" w:rsidRPr="000C4555" w:rsidRDefault="00C1596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Актуализирана организация на движение 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BE4B63" w:rsidRDefault="00BE4B63" w:rsidP="00DD061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BE4B63" w:rsidRDefault="000C4555" w:rsidP="00884E9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0B0CC6" w:rsidRPr="000C4555" w:rsidRDefault="000B0CC6" w:rsidP="00884E9C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DD061C" w:rsidP="00E0294B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</w:t>
            </w:r>
            <w:r w:rsidR="00E029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25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Анализ на конкретни участъци с </w:t>
            </w:r>
            <w:r w:rsidR="00B44ABA" w:rsidRPr="00B724A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не</w:t>
            </w:r>
            <w:r w:rsidR="00B44AB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съответстваща/повредена</w:t>
            </w:r>
            <w:r w:rsidR="00B44ABA" w:rsidRPr="00B724A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сигнализация 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E0294B" w:rsidRDefault="00E0294B" w:rsidP="00E0294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Оценка на състоянието на сигнализацията</w:t>
            </w:r>
          </w:p>
          <w:p w:rsidR="00E0294B" w:rsidRDefault="00E0294B" w:rsidP="00E0294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E0294B" w:rsidRDefault="00E0294B" w:rsidP="00E0294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Актуализ</w:t>
            </w:r>
            <w:r w:rsidR="00C1596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ирана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сигнализация</w:t>
            </w:r>
          </w:p>
          <w:p w:rsidR="00E0294B" w:rsidRDefault="00E0294B" w:rsidP="00E0294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E0294B" w:rsidRDefault="00E0294B" w:rsidP="00A2566E">
            <w:pPr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Премах</w:t>
            </w:r>
            <w:r w:rsidR="00C1596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нати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излишни пътни знаци и указателни табели</w:t>
            </w:r>
            <w:r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</w:p>
          <w:p w:rsidR="00993861" w:rsidRPr="000C4555" w:rsidRDefault="00993861" w:rsidP="00A2566E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BE4B63" w:rsidRDefault="00BE4B6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784205" w:rsidRPr="000C4555" w:rsidRDefault="000C4555" w:rsidP="00A2566E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DD061C" w:rsidP="00B44ABA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4.2</w:t>
            </w:r>
            <w:r w:rsidR="00E029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6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E0294B" w:rsidRPr="00E029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Прилагане на решения с </w:t>
            </w:r>
            <w:r w:rsidR="00B44AB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ясно</w:t>
            </w:r>
            <w:r w:rsidR="00E0294B" w:rsidRPr="00E029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разпознаваема от водачите хоризонтална маркировка и вертикална сигнализация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Подобрено качество на поддържането на пътната инфраструктура</w:t>
            </w:r>
          </w:p>
          <w:p w:rsidR="00C15965" w:rsidRDefault="00C1596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C15965" w:rsidRPr="000C4555" w:rsidRDefault="00C1596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Приложени решения 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BE4B63" w:rsidRDefault="00BE4B6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784205" w:rsidRPr="000C4555" w:rsidRDefault="0078420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DD061C" w:rsidP="00E0294B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4.2</w:t>
            </w:r>
            <w:r w:rsidR="00E029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7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Информиране на водачите за въведени ВОБДП и други ограничения по пътища и улици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Подобрено качество на поддържането на пътната инфраструктура</w:t>
            </w:r>
          </w:p>
          <w:p w:rsidR="00C15965" w:rsidRDefault="00C1596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C15965" w:rsidRPr="000C4555" w:rsidRDefault="00C1596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Изпълнени мерки за информация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 xml:space="preserve">Докладвани мерки на тримесечни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заседания на ОКБДП</w:t>
            </w:r>
          </w:p>
          <w:p w:rsidR="00BE4B63" w:rsidRDefault="00BE4B6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784205" w:rsidRDefault="000C4555" w:rsidP="00BE4B6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B44ABA" w:rsidRPr="000C4555" w:rsidRDefault="00B44ABA" w:rsidP="00BE4B63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DD061C" w:rsidP="00E0294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4.2</w:t>
            </w:r>
            <w:r w:rsidR="00E029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9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E0294B" w:rsidRPr="00E029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Обследване на рискови пътни участъци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Подобрено качество на поддържането на пътната инфраструктура</w:t>
            </w:r>
          </w:p>
          <w:p w:rsidR="00C15965" w:rsidRDefault="00C1596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C15965" w:rsidRPr="000C4555" w:rsidRDefault="00C1596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Обследвани рискови участъци 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BE4B63" w:rsidRDefault="00BE4B6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784205" w:rsidRDefault="000C4555" w:rsidP="00884E9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0B0CC6" w:rsidRPr="000C4555" w:rsidRDefault="000B0CC6" w:rsidP="00884E9C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0C4555" w:rsidRPr="000C4555" w:rsidRDefault="00DD061C" w:rsidP="00B44ABA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</w:t>
            </w:r>
            <w:r w:rsidR="00E029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30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Обез</w:t>
            </w:r>
            <w:r w:rsidR="00B44AB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печаване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на идентифицираните рискови участъци</w:t>
            </w:r>
            <w:r w:rsidR="00B44AB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с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технически средства</w:t>
            </w:r>
            <w:r w:rsidR="00B44AB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за контрол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, съгласувани със службите на ОДМВР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ОДМВР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Общините и ОДМВР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Подобрено качество на поддържането на пътната инфраструктура</w:t>
            </w:r>
          </w:p>
          <w:p w:rsidR="00C15965" w:rsidRDefault="00C1596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C15965" w:rsidRPr="000C4555" w:rsidRDefault="00C1596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Обезпечени рискови участъци 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BE4B63" w:rsidRDefault="00BE4B6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453EBE" w:rsidRDefault="000C4555" w:rsidP="00993861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684AFA" w:rsidRPr="000C4555" w:rsidRDefault="00684AFA" w:rsidP="00993861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0C4555" w:rsidRPr="000C4555" w:rsidTr="00684AFA">
        <w:tc>
          <w:tcPr>
            <w:tcW w:w="5812" w:type="dxa"/>
            <w:shd w:val="clear" w:color="auto" w:fill="FFFF00"/>
          </w:tcPr>
          <w:p w:rsidR="000C4555" w:rsidRDefault="00DD061C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</w:t>
            </w:r>
            <w:r w:rsidR="00E029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31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E0294B" w:rsidRPr="00E029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Извеждане на транзитните потоци извън населените места за успокояване на движението на входно – изходните артерии, през които преминават транзитно трасета от републиканската пътна мрежа, в т.ч. чрез  изграждане на околовръстни пътища</w:t>
            </w:r>
          </w:p>
          <w:p w:rsidR="00E0294B" w:rsidRDefault="00E0294B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E0294B" w:rsidRDefault="00E0294B" w:rsidP="00E0294B">
            <w:pPr>
              <w:rPr>
                <w:rFonts w:ascii="Verdana" w:eastAsia="Calibri" w:hAnsi="Verdana" w:cs="Times New Roman"/>
                <w:bCs/>
                <w:i/>
                <w:color w:val="3B3838"/>
                <w:sz w:val="20"/>
                <w:szCs w:val="20"/>
                <w:lang w:val="bg-BG"/>
              </w:rPr>
            </w:pPr>
            <w:r w:rsidRPr="00234918">
              <w:rPr>
                <w:rFonts w:ascii="Verdana" w:eastAsia="Calibri" w:hAnsi="Verdana" w:cs="Times New Roman"/>
                <w:bCs/>
                <w:i/>
                <w:color w:val="3B3838"/>
                <w:sz w:val="20"/>
                <w:szCs w:val="20"/>
                <w:lang w:val="bg-BG"/>
              </w:rPr>
              <w:t>/моля попълнете планираните</w:t>
            </w:r>
            <w:r w:rsidRPr="00E0294B">
              <w:rPr>
                <w:rFonts w:ascii="Verdana" w:eastAsia="Calibri" w:hAnsi="Verdana" w:cs="Times New Roman"/>
                <w:bCs/>
                <w:i/>
                <w:color w:val="3B3838"/>
                <w:sz w:val="20"/>
                <w:szCs w:val="20"/>
                <w:lang w:val="bg-BG"/>
              </w:rPr>
              <w:t xml:space="preserve"> конкретни мерки</w:t>
            </w:r>
            <w:r w:rsidR="005F26BF">
              <w:rPr>
                <w:rFonts w:ascii="Verdana" w:eastAsia="Calibri" w:hAnsi="Verdana" w:cs="Times New Roman"/>
                <w:bCs/>
                <w:i/>
                <w:color w:val="3B3838"/>
                <w:sz w:val="20"/>
                <w:szCs w:val="20"/>
                <w:lang w:val="bg-BG"/>
              </w:rPr>
              <w:t xml:space="preserve"> по общини</w:t>
            </w:r>
            <w:r w:rsidRPr="00E0294B">
              <w:rPr>
                <w:rFonts w:ascii="Verdana" w:eastAsia="Calibri" w:hAnsi="Verdana" w:cs="Times New Roman"/>
                <w:bCs/>
                <w:i/>
                <w:color w:val="3B3838"/>
                <w:sz w:val="20"/>
                <w:szCs w:val="20"/>
                <w:lang w:val="bg-BG"/>
              </w:rPr>
              <w:t>/</w:t>
            </w:r>
          </w:p>
          <w:p w:rsidR="005F26BF" w:rsidRDefault="005F26BF" w:rsidP="00E0294B">
            <w:pPr>
              <w:rPr>
                <w:rFonts w:ascii="Verdana" w:eastAsia="Calibri" w:hAnsi="Verdana" w:cs="Times New Roman"/>
                <w:bCs/>
                <w:i/>
                <w:color w:val="3B3838"/>
                <w:sz w:val="20"/>
                <w:szCs w:val="20"/>
                <w:lang w:val="bg-BG"/>
              </w:rPr>
            </w:pPr>
          </w:p>
          <w:p w:rsidR="00784205" w:rsidRPr="000C4555" w:rsidRDefault="00784205" w:rsidP="00E86259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1842" w:type="dxa"/>
            <w:shd w:val="clear" w:color="auto" w:fill="auto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00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Общините</w:t>
            </w:r>
          </w:p>
        </w:tc>
        <w:tc>
          <w:tcPr>
            <w:tcW w:w="2835" w:type="dxa"/>
            <w:shd w:val="clear" w:color="auto" w:fill="auto"/>
          </w:tcPr>
          <w:p w:rsidR="00E0294B" w:rsidRPr="00E0294B" w:rsidRDefault="00E0294B" w:rsidP="00E0294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029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Намаляване на трафика и задръстванията, повишаване на безопасността на движението и осигуряване свободния поток на автомобилния трафика</w:t>
            </w:r>
          </w:p>
          <w:p w:rsidR="00E0294B" w:rsidRPr="00E0294B" w:rsidRDefault="00E0294B" w:rsidP="00E0294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453EBE" w:rsidRDefault="00E0294B" w:rsidP="006B4A7C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029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Изпълнени мерки по извеждане на транзитните потоци извън населените места за успокояване на движението на входно – </w:t>
            </w:r>
            <w:r w:rsidRPr="00E029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изходните артерии в населените места</w:t>
            </w:r>
          </w:p>
          <w:p w:rsidR="00A2566E" w:rsidRPr="000C4555" w:rsidRDefault="00A2566E" w:rsidP="006B4A7C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2126" w:type="dxa"/>
            <w:shd w:val="clear" w:color="auto" w:fill="auto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Докладвани мерки на тримесечни заседания на ОКБДП</w:t>
            </w:r>
          </w:p>
          <w:p w:rsidR="00BE4B63" w:rsidRDefault="00BE4B6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</w:tc>
      </w:tr>
      <w:tr w:rsidR="00E86259" w:rsidRPr="000C4555" w:rsidTr="00AB6F37">
        <w:tc>
          <w:tcPr>
            <w:tcW w:w="5812" w:type="dxa"/>
            <w:shd w:val="clear" w:color="auto" w:fill="FFFF00"/>
          </w:tcPr>
          <w:p w:rsidR="00E86259" w:rsidRPr="00E86259" w:rsidRDefault="00C1419B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Община град Добрич</w:t>
            </w:r>
          </w:p>
        </w:tc>
        <w:tc>
          <w:tcPr>
            <w:tcW w:w="8647" w:type="dxa"/>
            <w:gridSpan w:val="4"/>
            <w:shd w:val="clear" w:color="auto" w:fill="FFFF00"/>
          </w:tcPr>
          <w:p w:rsidR="00E86259" w:rsidRPr="000C4555" w:rsidRDefault="009B195F" w:rsidP="009B195F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9B195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През изградената на територията на град Добрич транспортно-комуникационна система се осъществява само т.нар. прекъснат транзит. Непрекъснатият транзит се осъществява изцяло по външния ринг от околовръстни пътища.</w:t>
            </w:r>
          </w:p>
        </w:tc>
      </w:tr>
      <w:tr w:rsidR="00C1419B" w:rsidRPr="000C4555" w:rsidTr="00AB6F37">
        <w:tc>
          <w:tcPr>
            <w:tcW w:w="5812" w:type="dxa"/>
            <w:shd w:val="clear" w:color="auto" w:fill="FFFF00"/>
          </w:tcPr>
          <w:p w:rsidR="00C1419B" w:rsidRDefault="00C1419B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Община Добричка</w:t>
            </w:r>
          </w:p>
        </w:tc>
        <w:tc>
          <w:tcPr>
            <w:tcW w:w="8647" w:type="dxa"/>
            <w:gridSpan w:val="4"/>
            <w:shd w:val="clear" w:color="auto" w:fill="FFFF00"/>
          </w:tcPr>
          <w:p w:rsidR="00C1419B" w:rsidRPr="00914500" w:rsidRDefault="00914500" w:rsidP="00E544D1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Не се предвижда. Неприложимо.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  <w:t xml:space="preserve"> </w:t>
            </w:r>
          </w:p>
        </w:tc>
      </w:tr>
      <w:tr w:rsidR="00C1419B" w:rsidRPr="000C4555" w:rsidTr="00AB6F37">
        <w:tc>
          <w:tcPr>
            <w:tcW w:w="5812" w:type="dxa"/>
            <w:shd w:val="clear" w:color="auto" w:fill="FFFF00"/>
          </w:tcPr>
          <w:p w:rsidR="00C1419B" w:rsidRDefault="00C1419B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Община Генерал Тошево</w:t>
            </w:r>
          </w:p>
        </w:tc>
        <w:tc>
          <w:tcPr>
            <w:tcW w:w="8647" w:type="dxa"/>
            <w:gridSpan w:val="4"/>
            <w:shd w:val="clear" w:color="auto" w:fill="FFFF00"/>
          </w:tcPr>
          <w:p w:rsidR="00C1419B" w:rsidRPr="000C4555" w:rsidRDefault="00D70FF7" w:rsidP="00D70FF7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D70FF7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Изразено е писмено становище в Областен съвет за развитие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  <w:t>,</w:t>
            </w:r>
            <w:r w:rsidRPr="00D70FF7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относно подготовка на проекти за подкрепа на Приоритет 2:“Интегрирано развитие на регионите“ и кандидатстване за финансиране по ОП „Развитие на регионите“ 2021-2027г.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във връзка с изграждане на три или четири лентов </w:t>
            </w:r>
            <w:r w:rsidRPr="00D70FF7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републикански път II-29: Варна–Добрич–Генерал Тошево-Границата с Република Румъния. В участъка „Варна – Аксаково – Стожер – Добрич –Генерал Тошево – Кардам – Граница с република Румъния“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.</w:t>
            </w:r>
            <w:r w:rsidRPr="00D70FF7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Р</w:t>
            </w:r>
            <w:r w:rsidRPr="00D70FF7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еализиране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то</w:t>
            </w:r>
            <w:r w:rsidRPr="00D70FF7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на проекта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предвижда задължително </w:t>
            </w:r>
            <w:r w:rsidRPr="00D70FF7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проектира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не</w:t>
            </w:r>
            <w:r w:rsidRPr="00D70FF7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и изгр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аждане на</w:t>
            </w:r>
            <w:r w:rsidRPr="00D70FF7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обходен път на Ген. Тошево, като част от републикански път II-29, който да поеме потока от тежкотоварни автомобили и да го изведе извън територията на град Генерал Тошево.</w:t>
            </w:r>
          </w:p>
        </w:tc>
      </w:tr>
      <w:tr w:rsidR="00C1419B" w:rsidRPr="000C4555" w:rsidTr="00AB6F37">
        <w:tc>
          <w:tcPr>
            <w:tcW w:w="5812" w:type="dxa"/>
            <w:shd w:val="clear" w:color="auto" w:fill="FFFF00"/>
          </w:tcPr>
          <w:p w:rsidR="00C1419B" w:rsidRDefault="00C1419B" w:rsidP="00C141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Община Балчик</w:t>
            </w:r>
          </w:p>
        </w:tc>
        <w:tc>
          <w:tcPr>
            <w:tcW w:w="8647" w:type="dxa"/>
            <w:gridSpan w:val="4"/>
            <w:shd w:val="clear" w:color="auto" w:fill="FFFF00"/>
          </w:tcPr>
          <w:p w:rsidR="00C1419B" w:rsidRPr="000C4555" w:rsidRDefault="00F41DD1" w:rsidP="00E544D1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F41DD1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Транзитните потоци са изведени извън общинския център.</w:t>
            </w:r>
          </w:p>
        </w:tc>
      </w:tr>
      <w:tr w:rsidR="00C1419B" w:rsidRPr="000C4555" w:rsidTr="00AB6F37">
        <w:tc>
          <w:tcPr>
            <w:tcW w:w="5812" w:type="dxa"/>
            <w:shd w:val="clear" w:color="auto" w:fill="FFFF00"/>
          </w:tcPr>
          <w:p w:rsidR="00C1419B" w:rsidRPr="00E86259" w:rsidRDefault="00C1419B" w:rsidP="006A172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8625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Община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Каварна</w:t>
            </w:r>
          </w:p>
        </w:tc>
        <w:tc>
          <w:tcPr>
            <w:tcW w:w="8647" w:type="dxa"/>
            <w:gridSpan w:val="4"/>
            <w:shd w:val="clear" w:color="auto" w:fill="FFFF00"/>
          </w:tcPr>
          <w:p w:rsidR="00C1419B" w:rsidRPr="000C4555" w:rsidRDefault="00C1419B" w:rsidP="006A172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Неприложимо.</w:t>
            </w:r>
          </w:p>
        </w:tc>
      </w:tr>
      <w:tr w:rsidR="00E86259" w:rsidRPr="000C4555" w:rsidTr="00AB6F37">
        <w:tc>
          <w:tcPr>
            <w:tcW w:w="5812" w:type="dxa"/>
            <w:shd w:val="clear" w:color="auto" w:fill="FFFF00"/>
          </w:tcPr>
          <w:p w:rsidR="00E86259" w:rsidRPr="00E86259" w:rsidRDefault="00E86259" w:rsidP="00E8625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8625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Община </w:t>
            </w:r>
            <w:r w:rsidR="00F26A5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Шабла</w:t>
            </w:r>
          </w:p>
          <w:p w:rsidR="00E86259" w:rsidRDefault="00E8625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42287F" w:rsidRPr="00E86259" w:rsidRDefault="0042287F" w:rsidP="004F225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8647" w:type="dxa"/>
            <w:gridSpan w:val="4"/>
            <w:shd w:val="clear" w:color="auto" w:fill="FFFF00"/>
          </w:tcPr>
          <w:p w:rsidR="00E86259" w:rsidRPr="00563F7C" w:rsidRDefault="00F26A58" w:rsidP="00563F7C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563F7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Община Шабла не планира изграждането на околовръстен път , защото има вече изграден околовръстен път който преминава извън населеното място на гр</w:t>
            </w:r>
            <w:r w:rsidR="00563F7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ад</w:t>
            </w:r>
            <w:r w:rsidRPr="00563F7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Шабла.</w:t>
            </w:r>
          </w:p>
        </w:tc>
      </w:tr>
      <w:tr w:rsidR="004F225F" w:rsidRPr="000C4555" w:rsidTr="00AB6F37">
        <w:tc>
          <w:tcPr>
            <w:tcW w:w="5812" w:type="dxa"/>
            <w:shd w:val="clear" w:color="auto" w:fill="FFFF00"/>
          </w:tcPr>
          <w:p w:rsidR="004F225F" w:rsidRPr="00E86259" w:rsidRDefault="004F225F" w:rsidP="00E8625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Община Тервел</w:t>
            </w:r>
          </w:p>
        </w:tc>
        <w:tc>
          <w:tcPr>
            <w:tcW w:w="8647" w:type="dxa"/>
            <w:gridSpan w:val="4"/>
            <w:shd w:val="clear" w:color="auto" w:fill="FFFF00"/>
          </w:tcPr>
          <w:p w:rsidR="00C5513F" w:rsidRDefault="001707B0" w:rsidP="004F225F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1707B0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>Дейност</w:t>
            </w:r>
            <w:r w:rsidR="003706E9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>и</w:t>
            </w:r>
            <w:r w:rsidRPr="001707B0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>: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</w:p>
          <w:p w:rsidR="00C5513F" w:rsidRDefault="00C5513F" w:rsidP="004F225F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4F225F" w:rsidRDefault="004F225F" w:rsidP="004F225F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4F225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Ремонт на общински път DOB3202 околовръстен на гр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ад</w:t>
            </w:r>
            <w:r w:rsidRPr="004F225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Тервел.</w:t>
            </w:r>
          </w:p>
          <w:p w:rsidR="00C5513F" w:rsidRDefault="00C5513F" w:rsidP="004F225F">
            <w:pPr>
              <w:jc w:val="both"/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</w:pPr>
          </w:p>
          <w:p w:rsidR="001707B0" w:rsidRDefault="001707B0" w:rsidP="004F225F">
            <w:pPr>
              <w:jc w:val="both"/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</w:pPr>
            <w:r w:rsidRPr="001707B0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>Бюджет:</w:t>
            </w:r>
            <w:r w:rsidR="001704B7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1704B7" w:rsidRPr="00CB33B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357 000 лв.</w:t>
            </w:r>
          </w:p>
          <w:p w:rsidR="00C5513F" w:rsidRPr="001707B0" w:rsidRDefault="00C5513F" w:rsidP="004F225F">
            <w:pPr>
              <w:jc w:val="both"/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C1419B" w:rsidRPr="000C4555" w:rsidTr="00AB6F37">
        <w:tc>
          <w:tcPr>
            <w:tcW w:w="5812" w:type="dxa"/>
            <w:shd w:val="clear" w:color="auto" w:fill="FFFF00"/>
          </w:tcPr>
          <w:p w:rsidR="00C1419B" w:rsidRPr="00E86259" w:rsidRDefault="00C1419B" w:rsidP="00C141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8625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Община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Крушари</w:t>
            </w:r>
          </w:p>
          <w:p w:rsidR="00C1419B" w:rsidRPr="00E86259" w:rsidRDefault="00C1419B" w:rsidP="00C141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8647" w:type="dxa"/>
            <w:gridSpan w:val="4"/>
            <w:shd w:val="clear" w:color="auto" w:fill="FFFF00"/>
          </w:tcPr>
          <w:p w:rsidR="00C1419B" w:rsidRPr="00EA7FDF" w:rsidRDefault="00C1419B" w:rsidP="00C141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A7FD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Интензитетът на трафика в община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К</w:t>
            </w:r>
            <w:r w:rsidRPr="00EA7FD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рушари не е достатъчно голям за да се налага извеждане на транзитните потоци извън населените места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.</w:t>
            </w:r>
            <w:r w:rsidRPr="00EA7FD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E0294B" w:rsidRDefault="00DD061C" w:rsidP="00E0294B">
            <w:pPr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  <w:t>4.</w:t>
            </w:r>
            <w:r w:rsidR="00E0294B"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  <w:t>32</w:t>
            </w:r>
            <w:r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  <w:t xml:space="preserve"> </w:t>
            </w:r>
            <w:r w:rsidR="00E0294B"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  <w:t>Изграждане на оптимални връзки и висока степен на съответствие между различните видове транспорт</w:t>
            </w:r>
          </w:p>
          <w:p w:rsidR="009D4B27" w:rsidRDefault="009D4B27" w:rsidP="009D4B27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Pr="000C4555" w:rsidRDefault="000C4555" w:rsidP="00E86259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E0294B" w:rsidRPr="00E0294B" w:rsidRDefault="00E0294B" w:rsidP="00E0294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029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Осигуряване на комфорт и благоприятна атмосфера на мобилността</w:t>
            </w:r>
          </w:p>
          <w:p w:rsidR="00E0294B" w:rsidRPr="00E0294B" w:rsidRDefault="00E0294B" w:rsidP="00E0294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Default="00E0294B" w:rsidP="00E0294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029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Изпълнени мерки по изграждане на оптимални връзки и висока степен на съответствие между различните видове транспорт</w:t>
            </w:r>
          </w:p>
          <w:p w:rsidR="00E0294B" w:rsidRPr="000C4555" w:rsidRDefault="00E0294B" w:rsidP="00E0294B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BE4B63" w:rsidRDefault="00BE4B6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E0294B" w:rsidRDefault="00DD061C" w:rsidP="00E0294B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lastRenderedPageBreak/>
              <w:t>4.</w:t>
            </w:r>
            <w:r w:rsidR="00E0294B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33</w:t>
            </w: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</w:t>
            </w:r>
            <w:r w:rsidR="00763E14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Подкрепа за</w:t>
            </w:r>
            <w:r w:rsidR="00E0294B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алтернативни форми на придвижване </w:t>
            </w:r>
          </w:p>
          <w:p w:rsidR="009D4B27" w:rsidRDefault="009D4B27" w:rsidP="009D4B27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Pr="000C4555" w:rsidRDefault="000C4555" w:rsidP="00E86259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E0294B" w:rsidRPr="00E0294B" w:rsidRDefault="00E0294B" w:rsidP="00E0294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029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Намаляване на трафика, генериран от използването на леки автомобили</w:t>
            </w:r>
          </w:p>
          <w:p w:rsidR="00E0294B" w:rsidRDefault="00E0294B" w:rsidP="00E0294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C15965" w:rsidRPr="00E0294B" w:rsidRDefault="00C15965" w:rsidP="00E0294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Изпълнени мерки, свързани с алтернативни форми на придвижване  </w:t>
            </w:r>
          </w:p>
          <w:p w:rsidR="00E0294B" w:rsidRPr="000C4555" w:rsidRDefault="00E0294B" w:rsidP="00453EBE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BE4B63" w:rsidRDefault="00BE4B6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784205" w:rsidRPr="000C4555" w:rsidRDefault="0078420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0C4555" w:rsidRPr="000C4555" w:rsidTr="00684AFA">
        <w:tc>
          <w:tcPr>
            <w:tcW w:w="5812" w:type="dxa"/>
            <w:shd w:val="clear" w:color="auto" w:fill="FFFF00"/>
          </w:tcPr>
          <w:p w:rsidR="00E0294B" w:rsidRDefault="00DD061C" w:rsidP="00E0294B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4.</w:t>
            </w:r>
            <w:r w:rsidR="00E0294B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34</w:t>
            </w: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</w:t>
            </w:r>
            <w:r w:rsidR="00E0294B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Развитие на </w:t>
            </w:r>
            <w:r w:rsidR="00BC7405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обществения </w:t>
            </w:r>
            <w:r w:rsidR="00E0294B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транспорт </w:t>
            </w:r>
          </w:p>
          <w:p w:rsidR="000C4555" w:rsidRDefault="00E0294B" w:rsidP="00E0294B">
            <w:pPr>
              <w:spacing w:after="80"/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  <w:t>/моля попълнете планираните конкретни мерки</w:t>
            </w:r>
            <w:r w:rsidR="009D4B27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  <w:t xml:space="preserve"> по общини</w:t>
            </w:r>
            <w:r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  <w:t>/</w:t>
            </w:r>
          </w:p>
          <w:p w:rsidR="009D4B27" w:rsidRPr="000C4555" w:rsidRDefault="009D4B27" w:rsidP="00E86259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842" w:type="dxa"/>
            <w:shd w:val="clear" w:color="auto" w:fill="auto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00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Общините</w:t>
            </w:r>
          </w:p>
        </w:tc>
        <w:tc>
          <w:tcPr>
            <w:tcW w:w="2835" w:type="dxa"/>
            <w:shd w:val="clear" w:color="auto" w:fill="auto"/>
          </w:tcPr>
          <w:p w:rsidR="00E0294B" w:rsidRDefault="00E0294B" w:rsidP="00E0294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029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Ограничаване на движението и ползването на лични моторни превозни средства в пътни участъци с натоварен трафик</w:t>
            </w:r>
          </w:p>
          <w:p w:rsidR="006B4A7C" w:rsidRDefault="006B4A7C" w:rsidP="00E0294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Устойчива градска мобилност</w:t>
            </w:r>
          </w:p>
          <w:p w:rsidR="00C15965" w:rsidRDefault="00C15965" w:rsidP="00E0294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C15965" w:rsidRPr="00E0294B" w:rsidRDefault="00C15965" w:rsidP="00E0294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Изпълнени мерки по развитие на обществени транспорт </w:t>
            </w:r>
          </w:p>
          <w:p w:rsidR="00E0294B" w:rsidRPr="00E0294B" w:rsidRDefault="00E0294B" w:rsidP="00E0294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E86259" w:rsidRPr="000C4555" w:rsidRDefault="00E86259" w:rsidP="00453EBE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2126" w:type="dxa"/>
            <w:shd w:val="clear" w:color="auto" w:fill="auto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BE4B63" w:rsidRDefault="00BE4B6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453EBE" w:rsidRPr="00BC7405" w:rsidRDefault="00453EBE" w:rsidP="000C4555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3706E9" w:rsidRPr="000C4555" w:rsidTr="00AB6F37">
        <w:tc>
          <w:tcPr>
            <w:tcW w:w="5812" w:type="dxa"/>
            <w:shd w:val="clear" w:color="auto" w:fill="FFFF00"/>
          </w:tcPr>
          <w:p w:rsidR="003706E9" w:rsidRPr="00E86259" w:rsidRDefault="003706E9" w:rsidP="003706E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Община град Добрич</w:t>
            </w:r>
          </w:p>
        </w:tc>
        <w:tc>
          <w:tcPr>
            <w:tcW w:w="8647" w:type="dxa"/>
            <w:gridSpan w:val="4"/>
            <w:shd w:val="clear" w:color="auto" w:fill="FFFF00"/>
          </w:tcPr>
          <w:p w:rsidR="003706E9" w:rsidRDefault="008728D5" w:rsidP="003706E9">
            <w:pPr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</w:pPr>
            <w:r w:rsidRPr="008728D5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>Дейности:</w:t>
            </w:r>
          </w:p>
          <w:p w:rsidR="00C5513F" w:rsidRPr="008728D5" w:rsidRDefault="00C5513F" w:rsidP="003706E9">
            <w:pPr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</w:pPr>
          </w:p>
          <w:p w:rsidR="008728D5" w:rsidRDefault="008728D5" w:rsidP="008728D5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8728D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Открита процедура по ЗОП с предмет „Актуализация на Общинската транспортна схема на Община град Добрич“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.</w:t>
            </w:r>
          </w:p>
          <w:p w:rsidR="008728D5" w:rsidRDefault="008728D5" w:rsidP="008728D5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8728D5" w:rsidRPr="001E12FC" w:rsidRDefault="008728D5" w:rsidP="008728D5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8728D5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>Бюджет:</w:t>
            </w:r>
            <w:r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Pr="001E12F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125</w:t>
            </w:r>
            <w:r w:rsidR="00484535" w:rsidRPr="001E12F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 </w:t>
            </w:r>
            <w:r w:rsidRPr="001E12F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000</w:t>
            </w:r>
            <w:r w:rsidR="00484535" w:rsidRPr="001E12F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Pr="001E12F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лв. без ДДС</w:t>
            </w:r>
            <w:r w:rsidR="005C342C" w:rsidRPr="001E12F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(прогнозен).</w:t>
            </w:r>
          </w:p>
          <w:p w:rsidR="008728D5" w:rsidRPr="008728D5" w:rsidRDefault="008728D5" w:rsidP="008728D5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3706E9" w:rsidRPr="000C4555" w:rsidTr="00AB6F37">
        <w:tc>
          <w:tcPr>
            <w:tcW w:w="5812" w:type="dxa"/>
            <w:shd w:val="clear" w:color="auto" w:fill="FFFF00"/>
          </w:tcPr>
          <w:p w:rsidR="003706E9" w:rsidRDefault="003706E9" w:rsidP="003706E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Община Добричка</w:t>
            </w:r>
          </w:p>
        </w:tc>
        <w:tc>
          <w:tcPr>
            <w:tcW w:w="8647" w:type="dxa"/>
            <w:gridSpan w:val="4"/>
            <w:shd w:val="clear" w:color="auto" w:fill="FFFF00"/>
          </w:tcPr>
          <w:p w:rsidR="003706E9" w:rsidRPr="000C4555" w:rsidRDefault="00E112F1" w:rsidP="00E112F1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112F1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Неприложимо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.</w:t>
            </w:r>
            <w:r w:rsidRPr="00E112F1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В населените места на общината няма обществен транспорт. Има само междуселищен обществен транспорт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,</w:t>
            </w:r>
            <w:r w:rsidRPr="00E112F1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на който общината не е организатор и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в</w:t>
            </w:r>
            <w:r w:rsidRPr="00E112F1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ъзложител.  </w:t>
            </w:r>
          </w:p>
        </w:tc>
      </w:tr>
      <w:tr w:rsidR="003706E9" w:rsidRPr="000C4555" w:rsidTr="00AB6F37">
        <w:tc>
          <w:tcPr>
            <w:tcW w:w="5812" w:type="dxa"/>
            <w:shd w:val="clear" w:color="auto" w:fill="FFFF00"/>
          </w:tcPr>
          <w:p w:rsidR="003706E9" w:rsidRDefault="003706E9" w:rsidP="003706E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Община Генерал Тошево</w:t>
            </w:r>
          </w:p>
        </w:tc>
        <w:tc>
          <w:tcPr>
            <w:tcW w:w="8647" w:type="dxa"/>
            <w:gridSpan w:val="4"/>
            <w:shd w:val="clear" w:color="auto" w:fill="FFFF00"/>
          </w:tcPr>
          <w:p w:rsidR="003706E9" w:rsidRPr="000C4555" w:rsidRDefault="000A4C7F" w:rsidP="003706E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Не се предвижда.</w:t>
            </w:r>
          </w:p>
        </w:tc>
      </w:tr>
      <w:tr w:rsidR="003706E9" w:rsidRPr="000C4555" w:rsidTr="00AB6F37">
        <w:tc>
          <w:tcPr>
            <w:tcW w:w="5812" w:type="dxa"/>
            <w:shd w:val="clear" w:color="auto" w:fill="FFFF00"/>
          </w:tcPr>
          <w:p w:rsidR="003706E9" w:rsidRDefault="003706E9" w:rsidP="003706E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Община Балчик</w:t>
            </w:r>
          </w:p>
        </w:tc>
        <w:tc>
          <w:tcPr>
            <w:tcW w:w="8647" w:type="dxa"/>
            <w:gridSpan w:val="4"/>
            <w:shd w:val="clear" w:color="auto" w:fill="FFFF00"/>
          </w:tcPr>
          <w:p w:rsidR="00630D3B" w:rsidRPr="001A028C" w:rsidRDefault="001A028C" w:rsidP="001A028C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1A028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Не се предвижда.</w:t>
            </w:r>
          </w:p>
        </w:tc>
      </w:tr>
      <w:tr w:rsidR="003706E9" w:rsidRPr="000C4555" w:rsidTr="00AB6F37">
        <w:tc>
          <w:tcPr>
            <w:tcW w:w="5812" w:type="dxa"/>
            <w:shd w:val="clear" w:color="auto" w:fill="FFFF00"/>
          </w:tcPr>
          <w:p w:rsidR="003706E9" w:rsidRPr="00E86259" w:rsidRDefault="003706E9" w:rsidP="003706E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8625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Община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Каварна</w:t>
            </w:r>
          </w:p>
          <w:p w:rsidR="003706E9" w:rsidRPr="00E86259" w:rsidRDefault="003706E9" w:rsidP="003706E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8647" w:type="dxa"/>
            <w:gridSpan w:val="4"/>
            <w:shd w:val="clear" w:color="auto" w:fill="FFFF00"/>
          </w:tcPr>
          <w:p w:rsidR="003706E9" w:rsidRPr="008B7A3F" w:rsidRDefault="008B7A3F" w:rsidP="003706E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8B7A3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Неприложимо.</w:t>
            </w:r>
          </w:p>
        </w:tc>
      </w:tr>
      <w:tr w:rsidR="003706E9" w:rsidRPr="000C4555" w:rsidTr="00AB6F37">
        <w:tc>
          <w:tcPr>
            <w:tcW w:w="5812" w:type="dxa"/>
            <w:shd w:val="clear" w:color="auto" w:fill="FFFF00"/>
          </w:tcPr>
          <w:p w:rsidR="003706E9" w:rsidRDefault="003706E9" w:rsidP="003706E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8625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Община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Шабла</w:t>
            </w:r>
          </w:p>
          <w:p w:rsidR="003706E9" w:rsidRPr="00E86259" w:rsidRDefault="003706E9" w:rsidP="003706E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8647" w:type="dxa"/>
            <w:gridSpan w:val="4"/>
            <w:shd w:val="clear" w:color="auto" w:fill="FFFF00"/>
          </w:tcPr>
          <w:p w:rsidR="003706E9" w:rsidRPr="00280917" w:rsidRDefault="00280917" w:rsidP="00280917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280917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Неприложимо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,</w:t>
            </w:r>
            <w:r w:rsidRPr="00280917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тъй като община Шабла е малка по територия и население и няма изграден обществен транспорт който да обслужва жителите на общината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.</w:t>
            </w:r>
          </w:p>
        </w:tc>
      </w:tr>
      <w:tr w:rsidR="003706E9" w:rsidRPr="000C4555" w:rsidTr="00AB6F37">
        <w:tc>
          <w:tcPr>
            <w:tcW w:w="5812" w:type="dxa"/>
            <w:shd w:val="clear" w:color="auto" w:fill="FFFF00"/>
          </w:tcPr>
          <w:p w:rsidR="003706E9" w:rsidRPr="00E86259" w:rsidRDefault="003706E9" w:rsidP="003706E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Община Тервел</w:t>
            </w:r>
          </w:p>
        </w:tc>
        <w:tc>
          <w:tcPr>
            <w:tcW w:w="8647" w:type="dxa"/>
            <w:gridSpan w:val="4"/>
            <w:shd w:val="clear" w:color="auto" w:fill="FFFF00"/>
          </w:tcPr>
          <w:p w:rsidR="003706E9" w:rsidRPr="00F7695E" w:rsidRDefault="00F7695E" w:rsidP="00F7695E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F7695E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Не се предвижда. </w:t>
            </w:r>
          </w:p>
        </w:tc>
      </w:tr>
      <w:tr w:rsidR="003706E9" w:rsidRPr="000C4555" w:rsidTr="00AB6F37">
        <w:tc>
          <w:tcPr>
            <w:tcW w:w="5812" w:type="dxa"/>
            <w:shd w:val="clear" w:color="auto" w:fill="FFFF00"/>
          </w:tcPr>
          <w:p w:rsidR="003706E9" w:rsidRPr="00E86259" w:rsidRDefault="003706E9" w:rsidP="003706E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8625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Община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Крушари</w:t>
            </w:r>
          </w:p>
          <w:p w:rsidR="003706E9" w:rsidRPr="00E86259" w:rsidRDefault="003706E9" w:rsidP="003706E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8647" w:type="dxa"/>
            <w:gridSpan w:val="4"/>
            <w:shd w:val="clear" w:color="auto" w:fill="FFFF00"/>
          </w:tcPr>
          <w:p w:rsidR="00824FA8" w:rsidRDefault="00824FA8" w:rsidP="00824FA8">
            <w:pPr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lastRenderedPageBreak/>
              <w:t xml:space="preserve">Дейности: </w:t>
            </w:r>
          </w:p>
          <w:p w:rsidR="00C5513F" w:rsidRDefault="00C5513F" w:rsidP="00824FA8">
            <w:pPr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</w:pPr>
          </w:p>
          <w:p w:rsidR="00824FA8" w:rsidRPr="00824FA8" w:rsidRDefault="00824FA8" w:rsidP="00824FA8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824FA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Закупуване и монтиране на автобусна спирка за с.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Pr="00824FA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Александрия, община Крушари.</w:t>
            </w:r>
          </w:p>
          <w:p w:rsidR="00BA0212" w:rsidRDefault="00BA0212" w:rsidP="00824FA8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824FA8" w:rsidRPr="00824FA8" w:rsidRDefault="00824FA8" w:rsidP="00824FA8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824FA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Периодичен оглед и обезопасяване на всички автобусни спирки. </w:t>
            </w:r>
          </w:p>
          <w:p w:rsidR="00BA0212" w:rsidRDefault="00BA0212" w:rsidP="00824FA8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3706E9" w:rsidRDefault="00824FA8" w:rsidP="00824FA8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824FA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Осигуряване на придружители, наблюдаващи за безопасния превоз на децата от ЦДГ и на учениците.</w:t>
            </w:r>
          </w:p>
          <w:p w:rsidR="00824FA8" w:rsidRDefault="00824FA8" w:rsidP="00824FA8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824FA8" w:rsidRPr="001E12FC" w:rsidRDefault="00824FA8" w:rsidP="00824FA8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>Бюджет:</w:t>
            </w:r>
            <w:r w:rsidR="0011164E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</w:rPr>
              <w:t xml:space="preserve"> </w:t>
            </w:r>
            <w:r w:rsidR="0011164E" w:rsidRPr="001E12F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  <w:t xml:space="preserve">6000 </w:t>
            </w:r>
            <w:r w:rsidR="0011164E" w:rsidRPr="001E12F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лв.</w:t>
            </w:r>
          </w:p>
          <w:p w:rsidR="00FD7A95" w:rsidRPr="00E86259" w:rsidRDefault="00FD7A95" w:rsidP="00824FA8">
            <w:pPr>
              <w:jc w:val="both"/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0C4555" w:rsidRPr="000C4555" w:rsidTr="00AB6F37">
        <w:tc>
          <w:tcPr>
            <w:tcW w:w="5812" w:type="dxa"/>
            <w:shd w:val="clear" w:color="auto" w:fill="FFFFFF" w:themeFill="background1"/>
          </w:tcPr>
          <w:p w:rsidR="00784205" w:rsidRDefault="00DD061C" w:rsidP="000C4555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lastRenderedPageBreak/>
              <w:t>4.</w:t>
            </w:r>
            <w:r w:rsidR="00E0294B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35</w:t>
            </w: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</w:t>
            </w:r>
            <w:r w:rsidR="00E0294B" w:rsidRPr="00E0294B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Използване на </w:t>
            </w:r>
            <w:r w:rsidR="008E2383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стандартизирани</w:t>
            </w:r>
            <w:r w:rsidR="00E0294B" w:rsidRPr="00E0294B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договорни условия и изисквания на възложителя към изпълнителите на строителство на пътна инфраструктура; изискване за внедрена система за управление на безопасността на движението съгласно стандарт БДС ISO 39001:2014 или еквивалентен към изпълнителите на строителство на пътна инфраструктура; прилагане на ефективен контрол при управление на договорите за проектиране и строителство на пътна инфраструктура </w:t>
            </w:r>
          </w:p>
          <w:p w:rsidR="00E0294B" w:rsidRPr="000C4555" w:rsidRDefault="00E0294B" w:rsidP="000C4555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E0294B" w:rsidRPr="000C4555" w:rsidRDefault="00E0294B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АПИ/ОПУ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E0294B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Бюджет на </w:t>
            </w:r>
            <w:r w:rsidR="00E029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институциите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E0294B" w:rsidRPr="00E0294B" w:rsidRDefault="00E0294B" w:rsidP="00E0294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029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Повишена ефективност на възлагането на строителни дейности на външни изпълнители</w:t>
            </w:r>
          </w:p>
          <w:p w:rsidR="00E0294B" w:rsidRPr="00E0294B" w:rsidRDefault="00E0294B" w:rsidP="00E0294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Pr="000C4555" w:rsidRDefault="00E0294B" w:rsidP="00E86259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E029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Изпълнени мерки по оптимизиране на договорите</w:t>
            </w:r>
          </w:p>
        </w:tc>
        <w:tc>
          <w:tcPr>
            <w:tcW w:w="2126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Договорни условия</w:t>
            </w:r>
          </w:p>
        </w:tc>
      </w:tr>
      <w:tr w:rsidR="000C4555" w:rsidRPr="000C4555" w:rsidTr="00684AFA">
        <w:tc>
          <w:tcPr>
            <w:tcW w:w="5812" w:type="dxa"/>
            <w:shd w:val="clear" w:color="auto" w:fill="FFFF00"/>
          </w:tcPr>
          <w:p w:rsidR="00E0294B" w:rsidRDefault="00DD061C" w:rsidP="00E0294B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4.3</w:t>
            </w:r>
            <w:r w:rsidR="00362130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6</w:t>
            </w: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</w:t>
            </w:r>
            <w:r w:rsidR="00E0294B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Изпълнение на </w:t>
            </w:r>
            <w:r w:rsidR="008E2383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проектиране и строително-монтажни работи </w:t>
            </w:r>
            <w:r w:rsidR="00E0294B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по пътната инфраструктура </w:t>
            </w:r>
          </w:p>
          <w:p w:rsidR="00E0294B" w:rsidRDefault="008E2383" w:rsidP="00E0294B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(</w:t>
            </w:r>
            <w:r w:rsidR="00E0294B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пътни платна, тротоари, банкети, места за паркиране, подлези и надлези, мостове, спирки на градския транспорт, междублокови пространства, крайпътни пространства и др. - въздействие върху настилки, хоризонтална маркировка и вертикална сигнализация, осветление, ограничителни системи, растителност, поставени рекламни съоръжения и крайпътни обекти, и др.)</w:t>
            </w:r>
          </w:p>
          <w:p w:rsidR="000C4555" w:rsidRDefault="00E0294B" w:rsidP="00784205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DC01B4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  <w:t xml:space="preserve">/моля попълнете планираните конкретни </w:t>
            </w:r>
            <w:r w:rsidR="008E2383" w:rsidRPr="00DC01B4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  <w:t>планирани</w:t>
            </w:r>
            <w:r w:rsidRPr="00DC01B4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  <w:t xml:space="preserve"> мерки </w:t>
            </w:r>
            <w:r w:rsidR="009D4B27" w:rsidRPr="00DC01B4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  <w:t xml:space="preserve">по общини </w:t>
            </w:r>
            <w:r w:rsidRPr="00DC01B4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  <w:t>съгласно</w:t>
            </w:r>
            <w:r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  <w:t xml:space="preserve"> годишн</w:t>
            </w:r>
            <w:r w:rsidR="00A2566E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  <w:t xml:space="preserve">ите им </w:t>
            </w:r>
            <w:r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  <w:t>инвестиционн</w:t>
            </w:r>
            <w:r w:rsidR="00A2566E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  <w:t>и</w:t>
            </w:r>
            <w:r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  <w:t xml:space="preserve"> програм</w:t>
            </w:r>
            <w:r w:rsidR="00A2566E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  <w:t>и</w:t>
            </w:r>
            <w:r w:rsidR="008E2383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  <w:t>/</w:t>
            </w:r>
            <w:r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  <w:t xml:space="preserve"> </w:t>
            </w:r>
          </w:p>
          <w:p w:rsidR="00E86259" w:rsidRPr="000C4555" w:rsidRDefault="00E86259" w:rsidP="00784205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842" w:type="dxa"/>
            <w:shd w:val="clear" w:color="auto" w:fill="auto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00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Общините</w:t>
            </w:r>
          </w:p>
        </w:tc>
        <w:tc>
          <w:tcPr>
            <w:tcW w:w="2835" w:type="dxa"/>
            <w:shd w:val="clear" w:color="auto" w:fill="auto"/>
          </w:tcPr>
          <w:p w:rsidR="00362130" w:rsidRPr="00362130" w:rsidRDefault="00362130" w:rsidP="00362130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36213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Интегриране на безопасността в мерките за подобряване на пътната инфраструктура</w:t>
            </w:r>
          </w:p>
          <w:p w:rsidR="00362130" w:rsidRPr="00362130" w:rsidRDefault="00362130" w:rsidP="00362130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Pr="000C4555" w:rsidRDefault="00362130" w:rsidP="00E86259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36213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Изпълнени мерки по изпълнение на инженерни мерки по пътната инфраструктура</w:t>
            </w:r>
          </w:p>
        </w:tc>
        <w:tc>
          <w:tcPr>
            <w:tcW w:w="2126" w:type="dxa"/>
            <w:shd w:val="clear" w:color="auto" w:fill="auto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BE4B63" w:rsidRDefault="00BE4B6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</w:tc>
      </w:tr>
      <w:tr w:rsidR="003706E9" w:rsidRPr="000C4555" w:rsidTr="00AB6F37">
        <w:tc>
          <w:tcPr>
            <w:tcW w:w="5812" w:type="dxa"/>
            <w:shd w:val="clear" w:color="auto" w:fill="FFFF00"/>
          </w:tcPr>
          <w:p w:rsidR="003706E9" w:rsidRPr="00E86259" w:rsidRDefault="003706E9" w:rsidP="003706E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Община град Добрич</w:t>
            </w:r>
          </w:p>
        </w:tc>
        <w:tc>
          <w:tcPr>
            <w:tcW w:w="8647" w:type="dxa"/>
            <w:gridSpan w:val="4"/>
            <w:shd w:val="clear" w:color="auto" w:fill="FFFF00"/>
          </w:tcPr>
          <w:p w:rsidR="003706E9" w:rsidRDefault="00AF3692" w:rsidP="000A7FF0">
            <w:pPr>
              <w:jc w:val="both"/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</w:pPr>
            <w:r w:rsidRPr="00AF3692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>Дейности:</w:t>
            </w:r>
          </w:p>
          <w:p w:rsidR="00C5513F" w:rsidRPr="00AF3692" w:rsidRDefault="00C5513F" w:rsidP="000A7FF0">
            <w:pPr>
              <w:jc w:val="both"/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</w:pPr>
          </w:p>
          <w:p w:rsidR="00AF3692" w:rsidRPr="00AF3692" w:rsidRDefault="00AF3692" w:rsidP="000A7FF0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369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Текущ ремонт на пътни платна. </w:t>
            </w:r>
          </w:p>
          <w:p w:rsidR="00AF3692" w:rsidRPr="00AF3692" w:rsidRDefault="00AF3692" w:rsidP="000A7FF0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AF3692" w:rsidRPr="00AF3692" w:rsidRDefault="00AF3692" w:rsidP="000A7FF0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369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Текущо поддържане и изграждане на тротоари по уличната мрежа на град Добрич с общинското предприятие „</w:t>
            </w:r>
            <w:proofErr w:type="spellStart"/>
            <w:r w:rsidRPr="00AF369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Комуналстрой</w:t>
            </w:r>
            <w:proofErr w:type="spellEnd"/>
            <w:r w:rsidRPr="00AF369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”.</w:t>
            </w:r>
          </w:p>
          <w:p w:rsidR="00AF3692" w:rsidRPr="00AF3692" w:rsidRDefault="00AF3692" w:rsidP="000A7FF0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AF3692" w:rsidRPr="00AF3692" w:rsidRDefault="00AF3692" w:rsidP="000A7FF0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369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Програма за реализация на благоустройствени мероприятия върху обекти – общинска собственост с участието на местното население (в това число тротоари, пешеходни пътеки и алеи, монтиране на ограничителни средства ограничаващи паркиране на МПС на нерегламентирани места и др.). </w:t>
            </w:r>
          </w:p>
          <w:p w:rsidR="00AF3692" w:rsidRPr="00AF3692" w:rsidRDefault="00AF3692" w:rsidP="000A7FF0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AF3692" w:rsidRPr="00AF3692" w:rsidRDefault="00AF3692" w:rsidP="000A7FF0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369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Изготвяне на инвестиционен проект за основен ремонт на мост-надлез по бул. Добруджа, над бул. Русия.</w:t>
            </w:r>
          </w:p>
          <w:p w:rsidR="00AF3692" w:rsidRPr="00AF3692" w:rsidRDefault="00AF3692" w:rsidP="000A7FF0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A7FF0" w:rsidRDefault="00AF3692" w:rsidP="000A7FF0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369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В периода от м. март 2020 г. до м. септември 2022 г. се изпълнява Проект „Развитие на интегрирана система на градския транспорт на Добрич" финансиран по ОП „Региони в растеж“ 2014-2020, включващ: </w:t>
            </w:r>
          </w:p>
          <w:p w:rsidR="00AF3692" w:rsidRPr="00AF3692" w:rsidRDefault="00AF3692" w:rsidP="000A7FF0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369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</w:p>
          <w:p w:rsidR="00AF3692" w:rsidRPr="00AF3692" w:rsidRDefault="00AF3692" w:rsidP="00CF14F7">
            <w:pPr>
              <w:tabs>
                <w:tab w:val="left" w:pos="316"/>
              </w:tabs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369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1.</w:t>
            </w:r>
            <w:r w:rsidRPr="00AF369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ab/>
              <w:t xml:space="preserve">Интелигентна транспортна система (ИТС), регулираща светофарните уредби по кръстовищата и система за контрол на обществения градски транспорт (СУОТ), включваща система за позициониране на автобусите и електронни информационни табла по спирките за визуализиране на информацията в реално време за пристигането на превозните средства; </w:t>
            </w:r>
          </w:p>
          <w:p w:rsidR="00AF3692" w:rsidRPr="00AF3692" w:rsidRDefault="00AF3692" w:rsidP="00CF14F7">
            <w:pPr>
              <w:tabs>
                <w:tab w:val="left" w:pos="316"/>
              </w:tabs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369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2.</w:t>
            </w:r>
            <w:r w:rsidRPr="00AF369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ab/>
              <w:t xml:space="preserve">Модернизиране на системата за градския транспорт чрез закупуване на нов подвижен състав, който отговаря на европейската екологична политика - 4 </w:t>
            </w:r>
            <w:proofErr w:type="spellStart"/>
            <w:r w:rsidRPr="00AF369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електробуса</w:t>
            </w:r>
            <w:proofErr w:type="spellEnd"/>
            <w:r w:rsidRPr="00AF369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, зарядни станции и трансформаторна машина.  </w:t>
            </w:r>
          </w:p>
          <w:p w:rsidR="00AF3692" w:rsidRPr="00AF3692" w:rsidRDefault="00AF3692" w:rsidP="00CF14F7">
            <w:pPr>
              <w:tabs>
                <w:tab w:val="left" w:pos="316"/>
              </w:tabs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369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3.</w:t>
            </w:r>
            <w:r w:rsidRPr="00AF369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ab/>
              <w:t xml:space="preserve">Обновяване на транспортната инфраструктура чрез ремонт и реконструкция на 30 </w:t>
            </w:r>
            <w:proofErr w:type="spellStart"/>
            <w:r w:rsidRPr="00AF369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спирконавеса</w:t>
            </w:r>
            <w:proofErr w:type="spellEnd"/>
            <w:r w:rsidRPr="00AF369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, приоритетно на спирките по бул. „Добричка епопея“, натоварените спирки по линиите, обслужвани от </w:t>
            </w:r>
            <w:proofErr w:type="spellStart"/>
            <w:r w:rsidRPr="00AF369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електробусите</w:t>
            </w:r>
            <w:proofErr w:type="spellEnd"/>
            <w:r w:rsidRPr="00AF369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и спирките с натоварен пътнико</w:t>
            </w:r>
            <w:r w:rsidR="009460A6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-</w:t>
            </w:r>
            <w:r w:rsidRPr="00AF369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поток в централната градска част; </w:t>
            </w:r>
          </w:p>
          <w:p w:rsidR="00AF3692" w:rsidRPr="00AF3692" w:rsidRDefault="00AF3692" w:rsidP="00CF14F7">
            <w:pPr>
              <w:tabs>
                <w:tab w:val="left" w:pos="316"/>
              </w:tabs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369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</w:t>
            </w:r>
            <w:r w:rsidRPr="00AF369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ab/>
              <w:t xml:space="preserve">Реконструкция на бул. "Добричка епопея", като една от основните артерии на интегрираната система за обществен градски транспорт;  </w:t>
            </w:r>
          </w:p>
          <w:p w:rsidR="00AF3692" w:rsidRPr="00AF3692" w:rsidRDefault="00AF3692" w:rsidP="00CF14F7">
            <w:pPr>
              <w:tabs>
                <w:tab w:val="left" w:pos="316"/>
              </w:tabs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369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5.</w:t>
            </w:r>
            <w:r w:rsidRPr="00AF369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ab/>
              <w:t xml:space="preserve">Надграждане на Схема на велосипедното движение в гр. Добрич чрез изграждане на нови велосипедни алеи по бул. „ Добричка епопея“, като част от системата за интегриран градски транспорт.  </w:t>
            </w:r>
          </w:p>
          <w:p w:rsidR="00AF3692" w:rsidRPr="00AF3692" w:rsidRDefault="00AF3692" w:rsidP="000A7FF0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AF3692" w:rsidRPr="00AF3692" w:rsidRDefault="00AF3692" w:rsidP="000A7FF0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369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Текущо поддържане на хоризонталната пътна маркировка по уличната мрежа на град Добрич с общинското предприятие „</w:t>
            </w:r>
            <w:proofErr w:type="spellStart"/>
            <w:r w:rsidRPr="00AF369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Комуналстрой</w:t>
            </w:r>
            <w:proofErr w:type="spellEnd"/>
            <w:r w:rsidRPr="00AF369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”.</w:t>
            </w:r>
          </w:p>
          <w:p w:rsidR="00AF3692" w:rsidRPr="00AF3692" w:rsidRDefault="00AF3692" w:rsidP="000A7FF0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AF3692" w:rsidRPr="00AF3692" w:rsidRDefault="00AF3692" w:rsidP="000A7FF0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369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Текущо поддържане на вертикална сигнализация по уличната мрежа на град Добрич с общинското предприятие „</w:t>
            </w:r>
            <w:proofErr w:type="spellStart"/>
            <w:r w:rsidRPr="00AF369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Комуналстрой</w:t>
            </w:r>
            <w:proofErr w:type="spellEnd"/>
            <w:r w:rsidRPr="00AF369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”.</w:t>
            </w:r>
          </w:p>
          <w:p w:rsidR="00AF3692" w:rsidRPr="00AF3692" w:rsidRDefault="00AF3692" w:rsidP="000A7FF0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AF3692" w:rsidRPr="00AF3692" w:rsidRDefault="00AF3692" w:rsidP="000A7FF0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369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Текущо поддържане на светофарните уредби по уличната мрежа на град Добрич с общинското предприятие „</w:t>
            </w:r>
            <w:proofErr w:type="spellStart"/>
            <w:r w:rsidRPr="00AF369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Комуналстрой</w:t>
            </w:r>
            <w:proofErr w:type="spellEnd"/>
            <w:r w:rsidRPr="00AF369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”.</w:t>
            </w:r>
          </w:p>
          <w:p w:rsidR="00AF3692" w:rsidRPr="00AF3692" w:rsidRDefault="00AF3692" w:rsidP="000A7FF0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AF3692" w:rsidRPr="00AF3692" w:rsidRDefault="00AF3692" w:rsidP="000A7FF0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369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Текущо поддържане на уличното осветление на територията на град Добрич с общинското предприятие „</w:t>
            </w:r>
            <w:proofErr w:type="spellStart"/>
            <w:r w:rsidRPr="00AF369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Комуналстрой</w:t>
            </w:r>
            <w:proofErr w:type="spellEnd"/>
            <w:r w:rsidRPr="00AF369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”.</w:t>
            </w:r>
          </w:p>
          <w:p w:rsidR="00AF3692" w:rsidRPr="00AF3692" w:rsidRDefault="00AF3692" w:rsidP="000A7FF0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AF3692" w:rsidRPr="00AF3692" w:rsidRDefault="00AF3692" w:rsidP="000A7FF0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369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Изпълнение на проектно предложение по Норвежкия грант за рехабилитация на част от системата за  улично осветление на гр. Добрич, с обхват: бул. „25 Септември“ - в участъка от бул. „Добруджа“ до Сердика; бул. „Добруджа“ – в участъка от  Бензиностанция Шел до кръгово кръстовище между път II-97 и път II-27 (Балчишко кръгово); бул. „Русия“ – от бул. „25-ти Септември“ до РД ПБЗН; ул. Батовска – от бул. „25-ти Септември“ до ул. „Любен Станчев“.</w:t>
            </w:r>
          </w:p>
          <w:p w:rsidR="00AF3692" w:rsidRPr="00AF3692" w:rsidRDefault="00AF3692" w:rsidP="000A7FF0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369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Ще се реализира при одобрение на проектното предложение.</w:t>
            </w:r>
          </w:p>
          <w:p w:rsidR="00AF3692" w:rsidRPr="00AF3692" w:rsidRDefault="00AF3692" w:rsidP="000A7FF0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AF3692" w:rsidRDefault="00AF3692" w:rsidP="000A7FF0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369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Текущо поддържане на зелената система по уличната мрежа на град Добрич с общинското бюджетно предприятие „Устойчиви дейности и проекти”.</w:t>
            </w:r>
          </w:p>
          <w:p w:rsidR="000A7FF0" w:rsidRDefault="000A7FF0" w:rsidP="000A7FF0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A7FF0" w:rsidRPr="00E8487F" w:rsidRDefault="000A7FF0" w:rsidP="00E8487F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A7FF0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 xml:space="preserve">Бюджет: </w:t>
            </w:r>
            <w:r w:rsidR="00E8487F" w:rsidRPr="00E8487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  <w:t xml:space="preserve">1 000 000 </w:t>
            </w:r>
            <w:r w:rsidR="00E8487F" w:rsidRPr="00E8487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лв.</w:t>
            </w:r>
          </w:p>
        </w:tc>
      </w:tr>
      <w:tr w:rsidR="003706E9" w:rsidRPr="000C4555" w:rsidTr="00AB6F37">
        <w:tc>
          <w:tcPr>
            <w:tcW w:w="5812" w:type="dxa"/>
            <w:shd w:val="clear" w:color="auto" w:fill="FFFF00"/>
          </w:tcPr>
          <w:p w:rsidR="003706E9" w:rsidRDefault="003706E9" w:rsidP="003706E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Община Добричка</w:t>
            </w:r>
          </w:p>
        </w:tc>
        <w:tc>
          <w:tcPr>
            <w:tcW w:w="8647" w:type="dxa"/>
            <w:gridSpan w:val="4"/>
            <w:shd w:val="clear" w:color="auto" w:fill="FFFF00"/>
          </w:tcPr>
          <w:p w:rsidR="003706E9" w:rsidRPr="003F75E8" w:rsidRDefault="003F75E8" w:rsidP="003706E9">
            <w:pPr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</w:pPr>
            <w:r w:rsidRPr="003F75E8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>Дейности:</w:t>
            </w:r>
          </w:p>
          <w:p w:rsidR="003F75E8" w:rsidRDefault="003F75E8" w:rsidP="003706E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3F75E8" w:rsidRPr="003F75E8" w:rsidRDefault="003F75E8" w:rsidP="003F75E8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3F75E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Асфалтиране на улици във всички населени места на община Добричка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.</w:t>
            </w:r>
          </w:p>
          <w:p w:rsidR="003F75E8" w:rsidRDefault="003F75E8" w:rsidP="003F75E8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3F75E8" w:rsidRPr="003F75E8" w:rsidRDefault="003F75E8" w:rsidP="003F75E8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3F75E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Реконструкция и ремонт на пътища-след одобряване бюджета на общината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.</w:t>
            </w:r>
          </w:p>
          <w:p w:rsidR="003F75E8" w:rsidRDefault="003F75E8" w:rsidP="003F75E8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3F75E8" w:rsidRDefault="0012541D" w:rsidP="003F75E8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Поставяне на </w:t>
            </w:r>
            <w:r w:rsidR="003F75E8" w:rsidRPr="003F75E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Хоризонтална маркировка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,</w:t>
            </w:r>
            <w:r w:rsidR="003F75E8" w:rsidRPr="003F75E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вертикална сигнализация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и</w:t>
            </w:r>
            <w:r w:rsidR="003F75E8" w:rsidRPr="003F75E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премахване растителност по банкети</w:t>
            </w:r>
            <w:r w:rsidR="003F75E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.</w:t>
            </w:r>
          </w:p>
          <w:p w:rsidR="003F75E8" w:rsidRDefault="003F75E8" w:rsidP="003F75E8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3F75E8" w:rsidRPr="001E12FC" w:rsidRDefault="003F75E8" w:rsidP="003F75E8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3F75E8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>Бюджет:</w:t>
            </w:r>
            <w:r w:rsidR="00003888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</w:rPr>
              <w:t xml:space="preserve"> </w:t>
            </w:r>
            <w:r w:rsidR="00003888" w:rsidRPr="001E12F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  <w:t xml:space="preserve">2 230 000 </w:t>
            </w:r>
            <w:r w:rsidR="00003888" w:rsidRPr="001E12F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лв.</w:t>
            </w:r>
          </w:p>
          <w:p w:rsidR="003F75E8" w:rsidRPr="000C4555" w:rsidRDefault="003F75E8" w:rsidP="003F75E8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3706E9" w:rsidRPr="000C4555" w:rsidTr="00AB6F37">
        <w:tc>
          <w:tcPr>
            <w:tcW w:w="5812" w:type="dxa"/>
            <w:shd w:val="clear" w:color="auto" w:fill="FFFF00"/>
          </w:tcPr>
          <w:p w:rsidR="003706E9" w:rsidRDefault="003706E9" w:rsidP="003706E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Община Генерал Тошево</w:t>
            </w:r>
          </w:p>
        </w:tc>
        <w:tc>
          <w:tcPr>
            <w:tcW w:w="8647" w:type="dxa"/>
            <w:gridSpan w:val="4"/>
            <w:shd w:val="clear" w:color="auto" w:fill="FFFF00"/>
          </w:tcPr>
          <w:p w:rsidR="003706E9" w:rsidRPr="000A4C7F" w:rsidRDefault="000A4C7F" w:rsidP="003706E9">
            <w:pPr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</w:pPr>
            <w:r w:rsidRPr="000A4C7F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>Дейности:</w:t>
            </w:r>
          </w:p>
          <w:p w:rsidR="000A4C7F" w:rsidRDefault="000A4C7F" w:rsidP="003706E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D87241" w:rsidRPr="00055278" w:rsidRDefault="000A4C7F" w:rsidP="00055278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5527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Ремонт и изкърпване на пътни платна, тротоари, банкети, места за паркиране</w:t>
            </w:r>
            <w:r w:rsidR="00D87241" w:rsidRPr="0005527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.</w:t>
            </w:r>
          </w:p>
          <w:p w:rsidR="00D87241" w:rsidRDefault="00D87241" w:rsidP="00055278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A4C7F" w:rsidRPr="00055278" w:rsidRDefault="00D87241" w:rsidP="00055278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5527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Поставяне на х</w:t>
            </w:r>
            <w:r w:rsidR="000A4C7F" w:rsidRPr="0005527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оризонтална маркировка и вертикална сигнализация на улична мрежа и общинска пътна мрежа.</w:t>
            </w:r>
          </w:p>
          <w:p w:rsidR="000A4C7F" w:rsidRDefault="000A4C7F" w:rsidP="000A4C7F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A4C7F" w:rsidRPr="001E12FC" w:rsidRDefault="000A4C7F" w:rsidP="000A4C7F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A4C7F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>Бюджет:</w:t>
            </w:r>
            <w:r w:rsidRPr="000A4C7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Pr="001E12F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500 000 лв.</w:t>
            </w:r>
            <w:r w:rsidR="005C342C" w:rsidRPr="001E12F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(прогнозен).</w:t>
            </w:r>
          </w:p>
          <w:p w:rsidR="000A4C7F" w:rsidRPr="000C4555" w:rsidRDefault="000A4C7F" w:rsidP="000A4C7F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3706E9" w:rsidRPr="000C4555" w:rsidTr="00AB6F37">
        <w:tc>
          <w:tcPr>
            <w:tcW w:w="5812" w:type="dxa"/>
            <w:shd w:val="clear" w:color="auto" w:fill="FFFF00"/>
          </w:tcPr>
          <w:p w:rsidR="003706E9" w:rsidRDefault="003706E9" w:rsidP="003706E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Община Балчик</w:t>
            </w:r>
          </w:p>
        </w:tc>
        <w:tc>
          <w:tcPr>
            <w:tcW w:w="8647" w:type="dxa"/>
            <w:gridSpan w:val="4"/>
            <w:shd w:val="clear" w:color="auto" w:fill="FFFF00"/>
          </w:tcPr>
          <w:p w:rsidR="003706E9" w:rsidRDefault="00F64115" w:rsidP="003706E9">
            <w:pPr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>Дейности:</w:t>
            </w:r>
          </w:p>
          <w:p w:rsidR="00F64115" w:rsidRDefault="00F64115" w:rsidP="00F64115">
            <w:pPr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</w:pPr>
          </w:p>
          <w:p w:rsidR="00F64115" w:rsidRPr="00F64115" w:rsidRDefault="00F64115" w:rsidP="00F64115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F6411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Рехабилитация на Общински път DOB3016 /II -27/ Балчик – Помпена станция</w:t>
            </w:r>
          </w:p>
          <w:p w:rsidR="00E71B63" w:rsidRDefault="00E71B63" w:rsidP="00F64115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F64115" w:rsidRDefault="00F64115" w:rsidP="00F64115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F6411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Рехабилитация на </w:t>
            </w:r>
            <w:proofErr w:type="spellStart"/>
            <w:r w:rsidRPr="00F6411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вело</w:t>
            </w:r>
            <w:proofErr w:type="spellEnd"/>
            <w:r w:rsidR="00FE7ED1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-</w:t>
            </w:r>
            <w:r w:rsidR="00FE7ED1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Pr="00F6411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алея по протежение на път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я</w:t>
            </w:r>
            <w:r w:rsidRPr="00F6411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Балчик-Албена.</w:t>
            </w:r>
          </w:p>
          <w:p w:rsidR="00A84CCF" w:rsidRDefault="00A84CCF" w:rsidP="00F64115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A84CCF" w:rsidRPr="00F64115" w:rsidRDefault="00A84CCF" w:rsidP="00F64115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84CC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Реконструкция чрез обособяване на кръгово кръстовище на улици „Черно море“, ул. „Варненска“ и ул. „Христо Ботев“</w:t>
            </w:r>
            <w:r w:rsidR="00FE7ED1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.</w:t>
            </w:r>
          </w:p>
          <w:p w:rsidR="00E71B63" w:rsidRDefault="00E71B63" w:rsidP="00F64115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F64115" w:rsidRPr="001E12FC" w:rsidRDefault="00F64115" w:rsidP="00F64115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F64115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>Бюджет:</w:t>
            </w:r>
            <w:r w:rsidR="00A57B9C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A57B9C" w:rsidRPr="001E12F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508 000 лв.</w:t>
            </w:r>
          </w:p>
          <w:p w:rsidR="00F64115" w:rsidRPr="00E86259" w:rsidRDefault="00F64115" w:rsidP="00F64115">
            <w:pPr>
              <w:jc w:val="both"/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3706E9" w:rsidRPr="000C4555" w:rsidTr="00AB6F37">
        <w:tc>
          <w:tcPr>
            <w:tcW w:w="5812" w:type="dxa"/>
            <w:shd w:val="clear" w:color="auto" w:fill="FFFF00"/>
          </w:tcPr>
          <w:p w:rsidR="003706E9" w:rsidRPr="00E86259" w:rsidRDefault="003706E9" w:rsidP="003706E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8625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 xml:space="preserve">Община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Каварна</w:t>
            </w:r>
          </w:p>
          <w:p w:rsidR="003706E9" w:rsidRPr="00E86259" w:rsidRDefault="003706E9" w:rsidP="003706E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8647" w:type="dxa"/>
            <w:gridSpan w:val="4"/>
            <w:shd w:val="clear" w:color="auto" w:fill="FFFF00"/>
          </w:tcPr>
          <w:p w:rsidR="003706E9" w:rsidRDefault="00390D33" w:rsidP="00390D33">
            <w:pPr>
              <w:jc w:val="both"/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</w:pPr>
            <w:r w:rsidRPr="00390D33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>Дейности:</w:t>
            </w:r>
          </w:p>
          <w:p w:rsidR="00C5513F" w:rsidRPr="00390D33" w:rsidRDefault="00C5513F" w:rsidP="00390D33">
            <w:pPr>
              <w:jc w:val="both"/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</w:pPr>
          </w:p>
          <w:p w:rsidR="00390D33" w:rsidRPr="00752D58" w:rsidRDefault="00390D33" w:rsidP="00752D58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752D5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Реконструкция и изграждане на улична мрежа на територията на община Каварна (включваща и пътна маркировка и сигнализация, тротоари и улично осветление):</w:t>
            </w:r>
          </w:p>
          <w:p w:rsidR="00390D33" w:rsidRPr="00390D33" w:rsidRDefault="00390D33" w:rsidP="00390D33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390D33" w:rsidRPr="00390D33" w:rsidRDefault="00390D33" w:rsidP="008C3B18">
            <w:pPr>
              <w:ind w:firstLine="742"/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390D33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1.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</w:t>
            </w:r>
            <w:r w:rsidRPr="00390D33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зграждане на улична мрежа в село Божурец;</w:t>
            </w:r>
          </w:p>
          <w:p w:rsidR="00390D33" w:rsidRPr="00390D33" w:rsidRDefault="00390D33" w:rsidP="008C3B18">
            <w:pPr>
              <w:ind w:firstLine="742"/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390D33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2.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Р</w:t>
            </w:r>
            <w:r w:rsidRPr="00390D33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еконструкция на ул. „Сава Ганчев“ в гр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ад </w:t>
            </w:r>
            <w:r w:rsidRPr="00390D33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Каварна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;</w:t>
            </w:r>
            <w:r w:rsidRPr="00390D33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</w:p>
          <w:p w:rsidR="00390D33" w:rsidRPr="00390D33" w:rsidRDefault="00390D33" w:rsidP="00390D33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390D33" w:rsidRPr="00390D33" w:rsidRDefault="00390D33" w:rsidP="00390D33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390D33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Цялостно асфалтиране на улици в с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.</w:t>
            </w:r>
            <w:r w:rsidRPr="00390D33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Видно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, община Каварна,</w:t>
            </w:r>
            <w:r w:rsidRPr="00390D33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след ремонт на водопроводната мрежа;</w:t>
            </w:r>
          </w:p>
          <w:p w:rsidR="00390D33" w:rsidRPr="00390D33" w:rsidRDefault="00390D33" w:rsidP="00390D33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390D33" w:rsidRPr="00390D33" w:rsidRDefault="00390D33" w:rsidP="00390D33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390D33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Изграждане на пътна връзка към нов гробищен парк в гр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ад</w:t>
            </w:r>
            <w:r w:rsidRPr="00390D33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Каварна;</w:t>
            </w:r>
          </w:p>
          <w:p w:rsidR="00390D33" w:rsidRPr="00390D33" w:rsidRDefault="00390D33" w:rsidP="00390D33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390D33" w:rsidRPr="00390D33" w:rsidRDefault="00390D33" w:rsidP="00390D33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390D33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Изграждане на улична мрежа на част от ул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.</w:t>
            </w:r>
            <w:r w:rsidRPr="00390D33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„Васил Левски“ от О.Т. 688 до О.Т. 392 – 60 м;</w:t>
            </w:r>
          </w:p>
          <w:p w:rsidR="00390D33" w:rsidRPr="00390D33" w:rsidRDefault="00390D33" w:rsidP="00390D33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390D33" w:rsidRPr="00390D33" w:rsidRDefault="00390D33" w:rsidP="00390D33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390D33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Проектиране на реконструкция и рехабилитация на ул. „Гларус“ и ул. „Черноморска“ в гр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ад</w:t>
            </w:r>
            <w:r w:rsidRPr="00390D33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Каварна;</w:t>
            </w:r>
          </w:p>
          <w:p w:rsidR="00390D33" w:rsidRPr="00390D33" w:rsidRDefault="00390D33" w:rsidP="00390D33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390D33" w:rsidRPr="00390D33" w:rsidRDefault="00390D33" w:rsidP="00390D33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390D33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Проектиране на изграждане на улична мрежа в КК „Карвуна“ – ул. „</w:t>
            </w:r>
            <w:proofErr w:type="spellStart"/>
            <w:r w:rsidRPr="00390D33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Тиризис</w:t>
            </w:r>
            <w:proofErr w:type="spellEnd"/>
            <w:r w:rsidRPr="00390D33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“ и ул. „Емона“;</w:t>
            </w:r>
          </w:p>
          <w:p w:rsidR="00390D33" w:rsidRPr="00390D33" w:rsidRDefault="00390D33" w:rsidP="00390D33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390D33" w:rsidRPr="00390D33" w:rsidRDefault="00390D33" w:rsidP="00390D33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390D33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Текущ ремонт на общинската пътна мрежа и уличната мрежа;</w:t>
            </w:r>
          </w:p>
          <w:p w:rsidR="00390D33" w:rsidRPr="00390D33" w:rsidRDefault="00390D33" w:rsidP="00390D33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390D33" w:rsidRPr="00390D33" w:rsidRDefault="00390D33" w:rsidP="00390D33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390D33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Ремонт на тротоарни настилки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в общината</w:t>
            </w:r>
            <w:r w:rsidRPr="00390D33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; </w:t>
            </w:r>
          </w:p>
          <w:p w:rsidR="00390D33" w:rsidRPr="00390D33" w:rsidRDefault="00390D33" w:rsidP="00390D33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390D33" w:rsidRPr="00390D33" w:rsidRDefault="00390D33" w:rsidP="00390D33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390D33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Почистване на банкетите от растителност на общинската пътна мрежа;</w:t>
            </w:r>
          </w:p>
          <w:p w:rsidR="00390D33" w:rsidRPr="00390D33" w:rsidRDefault="00390D33" w:rsidP="00390D33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390D33" w:rsidRPr="00390D33" w:rsidRDefault="00390D33" w:rsidP="00390D33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390D33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Подновяване на хоризонталната маркировка и вертикалната сигнализация по пътища и улици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в общината</w:t>
            </w:r>
            <w:r w:rsidRPr="00390D33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;</w:t>
            </w:r>
          </w:p>
          <w:p w:rsidR="00390D33" w:rsidRPr="00390D33" w:rsidRDefault="00390D33" w:rsidP="00390D33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390D33" w:rsidRPr="00390D33" w:rsidRDefault="00390D33" w:rsidP="00390D33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390D33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Изграждане на изкуствени неравности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на територията на общината</w:t>
            </w:r>
            <w:r w:rsidRPr="00390D33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;</w:t>
            </w:r>
          </w:p>
          <w:p w:rsidR="00390D33" w:rsidRPr="00390D33" w:rsidRDefault="00390D33" w:rsidP="00390D33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390D33" w:rsidRPr="00752D58" w:rsidRDefault="00390D33" w:rsidP="00752D58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752D5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Оформяне на места за паркиране в междублоковите пространства на жилищни блокове в град Каварна;</w:t>
            </w:r>
          </w:p>
          <w:p w:rsidR="00390D33" w:rsidRPr="00390D33" w:rsidRDefault="00390D33" w:rsidP="00390D33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390D33" w:rsidRPr="00752D58" w:rsidRDefault="00390D33" w:rsidP="00752D58">
            <w:pPr>
              <w:ind w:left="33"/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752D5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Внедряване на мерки за енергийна ефективност в системата за външно изкуствено осветление в община Каварна (град Каварна, местност Старите лозя </w:t>
            </w:r>
            <w:r w:rsidRPr="00752D5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и селата: Селце, Българево, Видно, Топола, Божурец, Могилище и Септемврийци).</w:t>
            </w:r>
          </w:p>
          <w:p w:rsidR="008C3B18" w:rsidRPr="008C3B18" w:rsidRDefault="008C3B18" w:rsidP="008C3B18">
            <w:pPr>
              <w:pStyle w:val="a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8C3B18" w:rsidRPr="008C3B18" w:rsidRDefault="008C3B18" w:rsidP="008C3B18">
            <w:pPr>
              <w:ind w:left="33"/>
              <w:jc w:val="both"/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</w:pPr>
            <w:r w:rsidRPr="008C3B18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 xml:space="preserve">Бюджет: </w:t>
            </w:r>
            <w:r w:rsidR="000251A7" w:rsidRPr="000251A7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4 412 090 лв.</w:t>
            </w:r>
          </w:p>
          <w:p w:rsidR="00390D33" w:rsidRPr="00390D33" w:rsidRDefault="00390D33" w:rsidP="00390D33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FC21D6" w:rsidRPr="000C4555" w:rsidTr="00AB6F37">
        <w:tc>
          <w:tcPr>
            <w:tcW w:w="5812" w:type="dxa"/>
            <w:shd w:val="clear" w:color="auto" w:fill="FFFF00"/>
          </w:tcPr>
          <w:p w:rsidR="00FC21D6" w:rsidRPr="00E86259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8625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 xml:space="preserve">Община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Шабла</w:t>
            </w:r>
          </w:p>
          <w:p w:rsidR="00FC21D6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FC21D6" w:rsidRPr="00E86259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8647" w:type="dxa"/>
            <w:gridSpan w:val="4"/>
            <w:shd w:val="clear" w:color="auto" w:fill="FFFF00"/>
          </w:tcPr>
          <w:p w:rsidR="00FC21D6" w:rsidRDefault="00FC21D6" w:rsidP="00FC21D6">
            <w:pPr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>Дейности:</w:t>
            </w:r>
          </w:p>
          <w:p w:rsidR="00C5513F" w:rsidRDefault="00C5513F" w:rsidP="00FC21D6">
            <w:pPr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</w:pPr>
          </w:p>
          <w:p w:rsidR="00FC21D6" w:rsidRDefault="00FC21D6" w:rsidP="00FC21D6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Р</w:t>
            </w:r>
            <w:r w:rsidRPr="00B13BE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еконструкция и рехабилитация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на </w:t>
            </w:r>
            <w:r w:rsidRPr="00B13BE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7 улици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в град Шабла</w:t>
            </w:r>
            <w:r w:rsidRPr="00B13BE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: ул. „Беласица”; ул. „Нов живот”; ул. „Марица” – от кръстовището с ул. „Добруджа” до кръстовището с ул. „Кубрат”; ул. „Заводска” – от кръстовището с ул. „</w:t>
            </w:r>
            <w:proofErr w:type="spellStart"/>
            <w:r w:rsidRPr="00B13BE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Нефтяник</w:t>
            </w:r>
            <w:proofErr w:type="spellEnd"/>
            <w:r w:rsidRPr="00B13BE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” до кръстовището с ул. „Струма”; ул. „Комсомолска”; ул. „Свобода”; ул. „Мусала” – от кръстовището с ул. „Ропотамо” до кръстовището с ул. „Равно поле”.</w:t>
            </w:r>
          </w:p>
          <w:p w:rsidR="00C5513F" w:rsidRDefault="00C5513F" w:rsidP="00FC21D6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FC21D6" w:rsidRDefault="00FC21D6" w:rsidP="00FC21D6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B13BE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Цялостна реконструкция и изграждане на ул. ,,Долина“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, град Шабла</w:t>
            </w:r>
            <w:r w:rsidRPr="00B13BE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. </w:t>
            </w:r>
          </w:p>
          <w:p w:rsidR="00C5513F" w:rsidRDefault="00C5513F" w:rsidP="00FC21D6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FC21D6" w:rsidRDefault="00FC21D6" w:rsidP="00FC21D6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B13BE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Освежаване на пешеходните пътеки по цялата улица ,,Равно Поле“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, град Шабла</w:t>
            </w:r>
            <w:r w:rsidRPr="00B13BE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.</w:t>
            </w:r>
          </w:p>
          <w:p w:rsidR="00C5513F" w:rsidRDefault="00C5513F" w:rsidP="00FC21D6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FC21D6" w:rsidRDefault="00FC21D6" w:rsidP="00FC21D6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B13BE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Почистване на крайпътни пространства и растителност. </w:t>
            </w:r>
          </w:p>
          <w:p w:rsidR="00C5513F" w:rsidRDefault="00C5513F" w:rsidP="00FC21D6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FC21D6" w:rsidRDefault="00FC21D6" w:rsidP="00FC21D6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Откриване на и</w:t>
            </w:r>
            <w:r w:rsidRPr="00B13BE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зградена учебна площадка по Безопасност на движението в ЦДГ,, Дора Габе “ гр. Шабла.</w:t>
            </w:r>
          </w:p>
          <w:p w:rsidR="00FC21D6" w:rsidRDefault="00FC21D6" w:rsidP="00FC21D6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С</w:t>
            </w:r>
            <w:r w:rsidRPr="00B13BE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ъвместн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</w:t>
            </w:r>
            <w:r w:rsidRPr="00B13BE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със</w:t>
            </w:r>
            <w:r w:rsidRPr="00B13BE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служители на РУ на МВР гр. Шабла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,</w:t>
            </w:r>
            <w:r w:rsidRPr="00B13BE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поставя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не на</w:t>
            </w:r>
            <w:r w:rsidRPr="00B13BE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пътни знаци там където е необходимо.</w:t>
            </w:r>
          </w:p>
          <w:p w:rsidR="00FC21D6" w:rsidRDefault="00FC21D6" w:rsidP="00FC21D6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FC21D6" w:rsidRDefault="00FC21D6" w:rsidP="00FC21D6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742D33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 xml:space="preserve">Бюджет: </w:t>
            </w:r>
            <w:r w:rsidRPr="00742D33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1 789 507 лв.</w:t>
            </w:r>
            <w:r w:rsidR="005C342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(прогнозен).</w:t>
            </w:r>
          </w:p>
          <w:p w:rsidR="00C5513F" w:rsidRPr="00742D33" w:rsidRDefault="00C5513F" w:rsidP="00FC21D6">
            <w:pPr>
              <w:jc w:val="both"/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FC21D6" w:rsidRPr="000C4555" w:rsidTr="00AB6F37">
        <w:tc>
          <w:tcPr>
            <w:tcW w:w="5812" w:type="dxa"/>
            <w:shd w:val="clear" w:color="auto" w:fill="FFFF00"/>
          </w:tcPr>
          <w:p w:rsidR="00FC21D6" w:rsidRPr="00E86259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Община Тервел</w:t>
            </w:r>
          </w:p>
        </w:tc>
        <w:tc>
          <w:tcPr>
            <w:tcW w:w="8647" w:type="dxa"/>
            <w:gridSpan w:val="4"/>
            <w:shd w:val="clear" w:color="auto" w:fill="FFFF00"/>
          </w:tcPr>
          <w:p w:rsidR="00387C1E" w:rsidRDefault="00387C1E" w:rsidP="00387C1E">
            <w:pPr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>Дейности:</w:t>
            </w:r>
          </w:p>
          <w:p w:rsidR="00C5513F" w:rsidRDefault="00C5513F" w:rsidP="00387C1E">
            <w:pPr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</w:pPr>
          </w:p>
          <w:p w:rsidR="00387C1E" w:rsidRPr="00F47F34" w:rsidRDefault="00387C1E" w:rsidP="00387C1E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F47F3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Ремонт на повреда на общински път DOB 1199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.</w:t>
            </w:r>
          </w:p>
          <w:p w:rsidR="00C5513F" w:rsidRDefault="00C5513F" w:rsidP="00387C1E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387C1E" w:rsidRPr="00F47F34" w:rsidRDefault="00387C1E" w:rsidP="00387C1E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F47F3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Подновяване на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</w:t>
            </w:r>
            <w:r w:rsidRPr="00F47F3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ешеходните пътеки в гр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ад</w:t>
            </w:r>
            <w:r w:rsidRPr="00F47F3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Тервел и пред училищата по населени места.</w:t>
            </w:r>
          </w:p>
          <w:p w:rsidR="00C5513F" w:rsidRDefault="00C5513F" w:rsidP="00387C1E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387C1E" w:rsidRDefault="00387C1E" w:rsidP="00387C1E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F47F3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Асфалтиране на междублокови пространства в кв. „Изток“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, град Тервел.</w:t>
            </w:r>
          </w:p>
          <w:p w:rsidR="00387C1E" w:rsidRDefault="00387C1E" w:rsidP="00387C1E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387C1E" w:rsidRPr="001E12FC" w:rsidRDefault="00387C1E" w:rsidP="00387C1E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20784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>Бюджет:</w:t>
            </w:r>
            <w:r w:rsidR="006B1410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6B1410" w:rsidRPr="001E12F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100 000 лв. </w:t>
            </w:r>
          </w:p>
          <w:p w:rsidR="00FC21D6" w:rsidRPr="00E86259" w:rsidRDefault="00FC21D6" w:rsidP="00FC21D6">
            <w:pPr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FC21D6" w:rsidRPr="000C4555" w:rsidTr="00AB6F37">
        <w:tc>
          <w:tcPr>
            <w:tcW w:w="5812" w:type="dxa"/>
            <w:shd w:val="clear" w:color="auto" w:fill="FFFF00"/>
          </w:tcPr>
          <w:p w:rsidR="00FC21D6" w:rsidRPr="00E86259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8625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Община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Крушари</w:t>
            </w:r>
          </w:p>
          <w:p w:rsidR="00FC21D6" w:rsidRPr="00E86259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8647" w:type="dxa"/>
            <w:gridSpan w:val="4"/>
            <w:shd w:val="clear" w:color="auto" w:fill="FFFF00"/>
          </w:tcPr>
          <w:p w:rsidR="00FC21D6" w:rsidRDefault="00FC21D6" w:rsidP="00FC21D6">
            <w:pPr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>Дейности:</w:t>
            </w:r>
          </w:p>
          <w:p w:rsidR="00C5513F" w:rsidRDefault="00C5513F" w:rsidP="00FC21D6">
            <w:pPr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</w:pPr>
          </w:p>
          <w:p w:rsidR="00FC21D6" w:rsidRPr="00907C9E" w:rsidRDefault="00FC21D6" w:rsidP="00FC21D6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907C9E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Ремонт на част от общински път DOB 3172 /III* 7001/ -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с.</w:t>
            </w:r>
            <w:r w:rsidRPr="00907C9E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Капитан Димитрово-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с. </w:t>
            </w:r>
            <w:r w:rsidRPr="00907C9E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Габер-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с. </w:t>
            </w:r>
            <w:r w:rsidRPr="00907C9E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Огняново- /DOB2171/ от км 5+360 до км 11+096</w:t>
            </w:r>
          </w:p>
          <w:p w:rsidR="00FC21D6" w:rsidRDefault="00FC21D6" w:rsidP="00FC21D6">
            <w:pPr>
              <w:jc w:val="both"/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</w:pPr>
          </w:p>
          <w:p w:rsidR="00FC21D6" w:rsidRPr="001E12FC" w:rsidRDefault="00FC21D6" w:rsidP="00FC21D6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>Бюджет:</w:t>
            </w:r>
            <w:r w:rsidR="00E216C2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E216C2" w:rsidRPr="001E12F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450</w:t>
            </w:r>
            <w:r w:rsidR="001704B7" w:rsidRPr="001E12F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E216C2" w:rsidRPr="001E12F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000 лв.</w:t>
            </w:r>
          </w:p>
          <w:p w:rsidR="00FC21D6" w:rsidRPr="00E86259" w:rsidRDefault="00FC21D6" w:rsidP="00FC21D6">
            <w:pPr>
              <w:jc w:val="both"/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FC21D6" w:rsidRPr="000C4555" w:rsidTr="00684AFA">
        <w:tc>
          <w:tcPr>
            <w:tcW w:w="5812" w:type="dxa"/>
            <w:shd w:val="clear" w:color="auto" w:fill="FFFF00"/>
          </w:tcPr>
          <w:p w:rsidR="00FC21D6" w:rsidRPr="00DC01B4" w:rsidRDefault="00FC21D6" w:rsidP="00FC21D6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DC01B4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lastRenderedPageBreak/>
              <w:t>4.37 Прилагане на мерки за ограничаване на възможностите за движение с високи скорости, в т.ч. въвеждане на 30 км/ч зони</w:t>
            </w:r>
          </w:p>
          <w:p w:rsidR="00FC21D6" w:rsidRPr="00DC01B4" w:rsidRDefault="00FC21D6" w:rsidP="00FC21D6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DC01B4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  <w:t>/моля попълнете планираните конкретни планирани мерки по общини съгласно годишн</w:t>
            </w:r>
            <w:r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  <w:t xml:space="preserve">ите им </w:t>
            </w:r>
            <w:r w:rsidRPr="00DC01B4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  <w:t>инвестиционн</w:t>
            </w:r>
            <w:r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  <w:t xml:space="preserve">и </w:t>
            </w:r>
            <w:r w:rsidRPr="00DC01B4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  <w:t>програм</w:t>
            </w:r>
            <w:r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  <w:t>и</w:t>
            </w:r>
            <w:r w:rsidRPr="00DC01B4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  <w:t xml:space="preserve">/ </w:t>
            </w:r>
          </w:p>
        </w:tc>
        <w:tc>
          <w:tcPr>
            <w:tcW w:w="1842" w:type="dxa"/>
            <w:shd w:val="clear" w:color="auto" w:fill="auto"/>
          </w:tcPr>
          <w:p w:rsidR="00FC21D6" w:rsidRPr="00DC01B4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DC01B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FC21D6" w:rsidRPr="00DC01B4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DC01B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  <w:bookmarkStart w:id="0" w:name="_GoBack"/>
            <w:bookmarkEnd w:id="0"/>
          </w:p>
        </w:tc>
        <w:tc>
          <w:tcPr>
            <w:tcW w:w="1844" w:type="dxa"/>
            <w:shd w:val="clear" w:color="auto" w:fill="FFFF00"/>
          </w:tcPr>
          <w:p w:rsidR="00FC21D6" w:rsidRPr="00DC01B4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DC01B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Общините</w:t>
            </w:r>
          </w:p>
        </w:tc>
        <w:tc>
          <w:tcPr>
            <w:tcW w:w="2835" w:type="dxa"/>
            <w:shd w:val="clear" w:color="auto" w:fill="auto"/>
          </w:tcPr>
          <w:p w:rsidR="00FC21D6" w:rsidRPr="00DC01B4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DC01B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Успокояване на движението </w:t>
            </w:r>
          </w:p>
          <w:p w:rsidR="00FC21D6" w:rsidRPr="00DC01B4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FC21D6" w:rsidRPr="00DC01B4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DC01B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Изпълнени мерки за </w:t>
            </w:r>
            <w:r w:rsidRPr="00DC01B4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ограничаване на възможностите за движение с високи скорости</w:t>
            </w:r>
          </w:p>
        </w:tc>
        <w:tc>
          <w:tcPr>
            <w:tcW w:w="2126" w:type="dxa"/>
            <w:shd w:val="clear" w:color="auto" w:fill="auto"/>
          </w:tcPr>
          <w:p w:rsidR="00FC21D6" w:rsidRPr="00DC01B4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DC01B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FC21D6" w:rsidRPr="00DC01B4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FC21D6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DC01B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FC21D6" w:rsidRPr="00DC01B4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FC21D6" w:rsidRPr="000C4555" w:rsidTr="00AB6F37">
        <w:tc>
          <w:tcPr>
            <w:tcW w:w="5812" w:type="dxa"/>
            <w:shd w:val="clear" w:color="auto" w:fill="FFFF00"/>
          </w:tcPr>
          <w:p w:rsidR="00FC21D6" w:rsidRPr="00E86259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Община град Добрич</w:t>
            </w:r>
          </w:p>
        </w:tc>
        <w:tc>
          <w:tcPr>
            <w:tcW w:w="8647" w:type="dxa"/>
            <w:gridSpan w:val="4"/>
            <w:shd w:val="clear" w:color="auto" w:fill="FFFF00"/>
          </w:tcPr>
          <w:p w:rsidR="00C63A42" w:rsidRDefault="00C63A42" w:rsidP="00C63A42">
            <w:pPr>
              <w:jc w:val="both"/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</w:pPr>
            <w:r w:rsidRPr="00C63A42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>Дейности:</w:t>
            </w:r>
          </w:p>
          <w:p w:rsidR="00C5513F" w:rsidRPr="00C63A42" w:rsidRDefault="00C5513F" w:rsidP="00C63A42">
            <w:pPr>
              <w:jc w:val="both"/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</w:pPr>
          </w:p>
          <w:p w:rsidR="00FC21D6" w:rsidRDefault="00C63A42" w:rsidP="00C63A42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C63A4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При извършване на ремонт/рехабилитация на улица ще се изграждат изкуствени неравности за намаляване на скоростта.</w:t>
            </w:r>
          </w:p>
          <w:p w:rsidR="00C5513F" w:rsidRDefault="00C5513F" w:rsidP="00C63A42">
            <w:pPr>
              <w:jc w:val="both"/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</w:pPr>
          </w:p>
          <w:p w:rsidR="00C63A42" w:rsidRPr="00E8487F" w:rsidRDefault="00C63A42" w:rsidP="00C63A42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C63A42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>Бюджет:</w:t>
            </w:r>
            <w:r w:rsidR="00E8487F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E8487F" w:rsidRPr="00E8487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30 000 лв.</w:t>
            </w:r>
          </w:p>
          <w:p w:rsidR="00C63A42" w:rsidRPr="00DC01B4" w:rsidRDefault="00C63A42" w:rsidP="00C63A42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FC21D6" w:rsidRPr="000C4555" w:rsidTr="00AB6F37">
        <w:tc>
          <w:tcPr>
            <w:tcW w:w="5812" w:type="dxa"/>
            <w:shd w:val="clear" w:color="auto" w:fill="FFFF00"/>
          </w:tcPr>
          <w:p w:rsidR="00FC21D6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Община Добричка</w:t>
            </w:r>
          </w:p>
        </w:tc>
        <w:tc>
          <w:tcPr>
            <w:tcW w:w="8647" w:type="dxa"/>
            <w:gridSpan w:val="4"/>
            <w:shd w:val="clear" w:color="auto" w:fill="FFFF00"/>
          </w:tcPr>
          <w:p w:rsidR="00FC21D6" w:rsidRPr="00A53E06" w:rsidRDefault="00A53E06" w:rsidP="00FC21D6">
            <w:pPr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</w:pPr>
            <w:r w:rsidRPr="00A53E06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>Дейности:</w:t>
            </w:r>
          </w:p>
          <w:p w:rsidR="00A53E06" w:rsidRDefault="00A53E0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A53E06" w:rsidRDefault="00A53E06" w:rsidP="00A53E06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53E06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Проектиране и изграждане на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10 </w:t>
            </w:r>
            <w:r w:rsidRPr="00A53E06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изкуствени неравности за ограничаване скоростта на движението(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до </w:t>
            </w:r>
            <w:r w:rsidRPr="00A53E06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30км/ч) в седем населени места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от общината.</w:t>
            </w:r>
          </w:p>
          <w:p w:rsidR="00A53E06" w:rsidRDefault="00A53E06" w:rsidP="00A53E06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A53E06" w:rsidRPr="00A53E06" w:rsidRDefault="00A53E06" w:rsidP="00A53E06">
            <w:pPr>
              <w:jc w:val="both"/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</w:pPr>
            <w:r w:rsidRPr="00A53E06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>Бюджет:</w:t>
            </w:r>
            <w:r w:rsidR="00190A9E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190A9E" w:rsidRPr="001E12F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35 000 лв.</w:t>
            </w:r>
          </w:p>
          <w:p w:rsidR="00A53E06" w:rsidRPr="00DC01B4" w:rsidRDefault="00A53E06" w:rsidP="00A53E06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FC21D6" w:rsidRPr="000C4555" w:rsidTr="00AB6F37">
        <w:tc>
          <w:tcPr>
            <w:tcW w:w="5812" w:type="dxa"/>
            <w:shd w:val="clear" w:color="auto" w:fill="FFFF00"/>
          </w:tcPr>
          <w:p w:rsidR="00FC21D6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Община Генерал Тошево</w:t>
            </w:r>
          </w:p>
        </w:tc>
        <w:tc>
          <w:tcPr>
            <w:tcW w:w="8647" w:type="dxa"/>
            <w:gridSpan w:val="4"/>
            <w:shd w:val="clear" w:color="auto" w:fill="FFFF00"/>
          </w:tcPr>
          <w:p w:rsidR="00FC21D6" w:rsidRPr="00DC01B4" w:rsidRDefault="0011049B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Не се предвижда.</w:t>
            </w:r>
          </w:p>
        </w:tc>
      </w:tr>
      <w:tr w:rsidR="00FC21D6" w:rsidRPr="000C4555" w:rsidTr="00AB6F37">
        <w:tc>
          <w:tcPr>
            <w:tcW w:w="5812" w:type="dxa"/>
            <w:shd w:val="clear" w:color="auto" w:fill="FFFF00"/>
          </w:tcPr>
          <w:p w:rsidR="00FC21D6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Община Балчик</w:t>
            </w:r>
          </w:p>
        </w:tc>
        <w:tc>
          <w:tcPr>
            <w:tcW w:w="8647" w:type="dxa"/>
            <w:gridSpan w:val="4"/>
            <w:shd w:val="clear" w:color="auto" w:fill="FFFF00"/>
          </w:tcPr>
          <w:p w:rsidR="00EB5701" w:rsidRPr="00202BC3" w:rsidRDefault="00202BC3" w:rsidP="00202BC3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202BC3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Не се предвиждат дейности. </w:t>
            </w:r>
          </w:p>
        </w:tc>
      </w:tr>
      <w:tr w:rsidR="00FC21D6" w:rsidRPr="000C4555" w:rsidTr="001E12FC">
        <w:trPr>
          <w:trHeight w:val="396"/>
        </w:trPr>
        <w:tc>
          <w:tcPr>
            <w:tcW w:w="5812" w:type="dxa"/>
            <w:shd w:val="clear" w:color="auto" w:fill="FFFF00"/>
          </w:tcPr>
          <w:p w:rsidR="00FC21D6" w:rsidRPr="00E86259" w:rsidRDefault="00FC21D6" w:rsidP="00C5513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8625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Община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Каварна</w:t>
            </w:r>
          </w:p>
        </w:tc>
        <w:tc>
          <w:tcPr>
            <w:tcW w:w="8647" w:type="dxa"/>
            <w:gridSpan w:val="4"/>
            <w:shd w:val="clear" w:color="auto" w:fill="FFFF00"/>
          </w:tcPr>
          <w:p w:rsidR="00FC21D6" w:rsidRPr="00693554" w:rsidRDefault="00693554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9355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Неприложимо.</w:t>
            </w:r>
          </w:p>
        </w:tc>
      </w:tr>
      <w:tr w:rsidR="00FC21D6" w:rsidRPr="000C4555" w:rsidTr="00AB6F37">
        <w:tc>
          <w:tcPr>
            <w:tcW w:w="5812" w:type="dxa"/>
            <w:shd w:val="clear" w:color="auto" w:fill="FFFF00"/>
          </w:tcPr>
          <w:p w:rsidR="00FC21D6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8625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Община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Шабла</w:t>
            </w:r>
          </w:p>
          <w:p w:rsidR="00FC21D6" w:rsidRPr="00E86259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8647" w:type="dxa"/>
            <w:gridSpan w:val="4"/>
            <w:shd w:val="clear" w:color="auto" w:fill="FFFF00"/>
          </w:tcPr>
          <w:p w:rsidR="00FC21D6" w:rsidRPr="00A52AF3" w:rsidRDefault="00A52AF3" w:rsidP="00FC21D6">
            <w:pPr>
              <w:jc w:val="both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52AF3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Няма планирани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дейности (</w:t>
            </w:r>
            <w:r w:rsidRPr="00A52AF3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места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)</w:t>
            </w:r>
            <w:r w:rsidRPr="00A52AF3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за поставяне на повдигнати пешеходни пътеки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за ограничаване на скоростта </w:t>
            </w:r>
            <w:r w:rsidRPr="00A52AF3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на територията на община Шабла.</w:t>
            </w:r>
          </w:p>
        </w:tc>
      </w:tr>
      <w:tr w:rsidR="00FC21D6" w:rsidRPr="000C4555" w:rsidTr="00AB6F37">
        <w:tc>
          <w:tcPr>
            <w:tcW w:w="5812" w:type="dxa"/>
            <w:shd w:val="clear" w:color="auto" w:fill="FFFF00"/>
          </w:tcPr>
          <w:p w:rsidR="00FC21D6" w:rsidRPr="00E86259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Община Тервел</w:t>
            </w:r>
          </w:p>
        </w:tc>
        <w:tc>
          <w:tcPr>
            <w:tcW w:w="8647" w:type="dxa"/>
            <w:gridSpan w:val="4"/>
            <w:shd w:val="clear" w:color="auto" w:fill="FFFF00"/>
          </w:tcPr>
          <w:p w:rsidR="000C3668" w:rsidRDefault="000C3668" w:rsidP="00387C1E">
            <w:pPr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</w:pPr>
            <w:r w:rsidRPr="000C3668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>Дейности:</w:t>
            </w:r>
          </w:p>
          <w:p w:rsidR="00C5513F" w:rsidRPr="000C3668" w:rsidRDefault="00C5513F" w:rsidP="00387C1E">
            <w:pPr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</w:pPr>
          </w:p>
          <w:p w:rsidR="00FC21D6" w:rsidRDefault="000C3668" w:rsidP="00387C1E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366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Оглед и подновяване на неравностите пред училищата в общината.</w:t>
            </w:r>
          </w:p>
          <w:p w:rsidR="000C3668" w:rsidRDefault="000C3668" w:rsidP="00387C1E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3668" w:rsidRPr="001E12FC" w:rsidRDefault="000C3668" w:rsidP="00387C1E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3668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>Бюджет:</w:t>
            </w:r>
            <w:r w:rsidR="00EA5F3E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EA5F3E" w:rsidRPr="001E12F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20 000 лв.</w:t>
            </w:r>
          </w:p>
          <w:p w:rsidR="000C3668" w:rsidRPr="00F47F34" w:rsidRDefault="000C3668" w:rsidP="00387C1E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FC21D6" w:rsidRPr="000C4555" w:rsidTr="00AB6F37">
        <w:tc>
          <w:tcPr>
            <w:tcW w:w="5812" w:type="dxa"/>
            <w:shd w:val="clear" w:color="auto" w:fill="FFFF00"/>
          </w:tcPr>
          <w:p w:rsidR="00FC21D6" w:rsidRPr="00E86259" w:rsidRDefault="00FC21D6" w:rsidP="00C5513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8625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Община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Крушари</w:t>
            </w:r>
          </w:p>
        </w:tc>
        <w:tc>
          <w:tcPr>
            <w:tcW w:w="8647" w:type="dxa"/>
            <w:gridSpan w:val="4"/>
            <w:shd w:val="clear" w:color="auto" w:fill="FFFF00"/>
          </w:tcPr>
          <w:p w:rsidR="00FC21D6" w:rsidRDefault="00FC3497" w:rsidP="00FC3497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FC3497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При възникнала необходимост ще бъдат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изпълнени </w:t>
            </w:r>
            <w:r w:rsidRPr="00FC3497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конкретни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дейности</w:t>
            </w:r>
            <w:r w:rsidRPr="00FC3497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.</w:t>
            </w:r>
          </w:p>
          <w:p w:rsidR="00E216C2" w:rsidRDefault="00E216C2" w:rsidP="00FC3497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E216C2" w:rsidRPr="001E12FC" w:rsidRDefault="00E216C2" w:rsidP="00FC3497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216C2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>Бюджет: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Pr="001E12F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1000 лв.</w:t>
            </w:r>
          </w:p>
          <w:p w:rsidR="00E216C2" w:rsidRPr="00FC3497" w:rsidRDefault="00E216C2" w:rsidP="00FC3497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FC21D6" w:rsidRPr="000C4555" w:rsidTr="00AB6F37">
        <w:tc>
          <w:tcPr>
            <w:tcW w:w="5812" w:type="dxa"/>
            <w:shd w:val="clear" w:color="auto" w:fill="FFFFFF" w:themeFill="background1"/>
          </w:tcPr>
          <w:p w:rsidR="00FC21D6" w:rsidRDefault="00FC21D6" w:rsidP="00FC21D6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lastRenderedPageBreak/>
              <w:t>4.38 Обезпечаване и о</w:t>
            </w:r>
            <w:r w:rsidRPr="00497F7C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безопасяване на пешеходното и велосипедно движение; специално обезопасяване на зоните на учебни и детски заведения</w:t>
            </w:r>
          </w:p>
          <w:p w:rsidR="00FC21D6" w:rsidRPr="000C4555" w:rsidRDefault="00FC21D6" w:rsidP="00FC21D6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FC21D6" w:rsidRPr="000C4555" w:rsidRDefault="00FC21D6" w:rsidP="00FC21D6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FC21D6" w:rsidRPr="000C4555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FC21D6" w:rsidRPr="000C4555" w:rsidRDefault="00FC21D6" w:rsidP="00FC21D6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FC21D6" w:rsidRPr="000C4555" w:rsidRDefault="00FC21D6" w:rsidP="00FC21D6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FC21D6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497F7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Защита на уязвимите участници в движението</w:t>
            </w:r>
          </w:p>
          <w:p w:rsidR="00FC21D6" w:rsidRDefault="00FC21D6" w:rsidP="00FC21D6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FC21D6" w:rsidRDefault="00FC21D6" w:rsidP="00FC21D6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Разделяне на пешеходното и велосипедното движение от основния автомобилен поток</w:t>
            </w:r>
          </w:p>
          <w:p w:rsidR="00FC21D6" w:rsidRDefault="00FC21D6" w:rsidP="00FC21D6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FC21D6" w:rsidRDefault="00FC21D6" w:rsidP="00FC21D6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Изградени предпазни съоръжения</w:t>
            </w:r>
          </w:p>
          <w:p w:rsidR="00FC21D6" w:rsidRPr="000C4555" w:rsidRDefault="00FC21D6" w:rsidP="00FC21D6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C21D6" w:rsidRPr="000C4555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FC21D6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FC21D6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FC21D6" w:rsidRPr="000C4555" w:rsidRDefault="00FC21D6" w:rsidP="00FC21D6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FC21D6" w:rsidRPr="000C4555" w:rsidTr="00AB6F37">
        <w:tc>
          <w:tcPr>
            <w:tcW w:w="5812" w:type="dxa"/>
            <w:shd w:val="clear" w:color="auto" w:fill="FFFFFF" w:themeFill="background1"/>
          </w:tcPr>
          <w:p w:rsidR="00FC21D6" w:rsidRDefault="00FC21D6" w:rsidP="00FC21D6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89715C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4.3</w:t>
            </w: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9</w:t>
            </w:r>
            <w:r w:rsidRPr="0089715C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Възстановяване на пътната инфраструктура след извършени инвестиционни мероприятия</w:t>
            </w:r>
          </w:p>
          <w:p w:rsidR="00FC21D6" w:rsidRDefault="00FC21D6" w:rsidP="00FC21D6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FC21D6" w:rsidRPr="0089715C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89715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FC21D6" w:rsidRPr="000C4555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89715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FC21D6" w:rsidRPr="000C4555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89715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FC21D6" w:rsidRPr="0089715C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89715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Повишаване на безопасността на настилките</w:t>
            </w:r>
          </w:p>
          <w:p w:rsidR="00FC21D6" w:rsidRPr="0089715C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FC21D6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89715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Изпълнени мерки по възстановяване на пътна инфраструктура след извършени инвестиционни мероприятия от страна на експлоатационни дружества</w:t>
            </w:r>
          </w:p>
          <w:p w:rsidR="00FC21D6" w:rsidRPr="00497F7C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C21D6" w:rsidRPr="0089715C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89715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FC21D6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FC21D6" w:rsidRPr="000C4555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89715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</w:tc>
      </w:tr>
      <w:tr w:rsidR="00FC21D6" w:rsidRPr="000C4555" w:rsidTr="00AB6F37">
        <w:tc>
          <w:tcPr>
            <w:tcW w:w="5812" w:type="dxa"/>
            <w:shd w:val="clear" w:color="auto" w:fill="FFFFFF" w:themeFill="background1"/>
          </w:tcPr>
          <w:p w:rsidR="00FC21D6" w:rsidRDefault="00FC21D6" w:rsidP="00FC21D6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4.40 </w:t>
            </w:r>
            <w:r w:rsidRPr="0089715C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Освобождаване на пътното платно от спрели и паркирани автомобили по улиците в населените места</w:t>
            </w:r>
          </w:p>
        </w:tc>
        <w:tc>
          <w:tcPr>
            <w:tcW w:w="1842" w:type="dxa"/>
            <w:shd w:val="clear" w:color="auto" w:fill="FFFFFF" w:themeFill="background1"/>
          </w:tcPr>
          <w:p w:rsidR="00FC21D6" w:rsidRPr="0089715C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89715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FC21D6" w:rsidRPr="000C4555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89715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FC21D6" w:rsidRPr="000C4555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89715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FC21D6" w:rsidRPr="0089715C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89715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Намаляване на задръстванията и ускоряване придвижването на МПС</w:t>
            </w:r>
          </w:p>
          <w:p w:rsidR="00FC21D6" w:rsidRPr="0089715C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FC21D6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89715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Изпълнени мерки по освобождаване на пътното платно от спрели и паркирани автомобили</w:t>
            </w:r>
          </w:p>
          <w:p w:rsidR="00FC21D6" w:rsidRPr="00497F7C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C21D6" w:rsidRPr="0089715C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89715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FC21D6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FC21D6" w:rsidRPr="000C4555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89715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</w:tc>
      </w:tr>
      <w:tr w:rsidR="00FC21D6" w:rsidRPr="000C4555" w:rsidTr="00AB6F37">
        <w:tc>
          <w:tcPr>
            <w:tcW w:w="5812" w:type="dxa"/>
            <w:shd w:val="clear" w:color="auto" w:fill="FFFFFF" w:themeFill="background1"/>
          </w:tcPr>
          <w:p w:rsidR="00FC21D6" w:rsidRDefault="00FC21D6" w:rsidP="00FC21D6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4.41 </w:t>
            </w:r>
            <w:r w:rsidRPr="0089715C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Въвеждане на системи за дистанционно регулиране на трафика с оглед достъп на екипите на ЦСМП до мястото на настъпил инцидент</w:t>
            </w:r>
          </w:p>
          <w:p w:rsidR="00FC21D6" w:rsidRDefault="00FC21D6" w:rsidP="00FC21D6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FC21D6" w:rsidRPr="0089715C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89715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FC21D6" w:rsidRPr="000C4555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89715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FC21D6" w:rsidRPr="000C4555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89715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FC21D6" w:rsidRPr="0089715C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89715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Бърз и безопасен достъп на екипите на ЦСМП до мястото на настъпил инцидент</w:t>
            </w:r>
          </w:p>
          <w:p w:rsidR="00FC21D6" w:rsidRPr="0089715C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FC21D6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89715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Изпълнени мерки по дистанционно регулиране на трафика</w:t>
            </w:r>
          </w:p>
          <w:p w:rsidR="00FC21D6" w:rsidRPr="00497F7C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C21D6" w:rsidRPr="0089715C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89715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Докладвани мерки на тримесечни заседания на ОКБДП</w:t>
            </w:r>
          </w:p>
          <w:p w:rsidR="00FC21D6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FC21D6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89715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Областен годишен доклад по БДП</w:t>
            </w:r>
          </w:p>
          <w:p w:rsidR="00FC21D6" w:rsidRPr="000C4555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FC21D6" w:rsidRPr="000C4555" w:rsidTr="00AB6F37">
        <w:tc>
          <w:tcPr>
            <w:tcW w:w="14459" w:type="dxa"/>
            <w:gridSpan w:val="5"/>
            <w:shd w:val="clear" w:color="auto" w:fill="BFBFBF" w:themeFill="background1" w:themeFillShade="BF"/>
          </w:tcPr>
          <w:p w:rsidR="00FC21D6" w:rsidRDefault="00FC21D6" w:rsidP="00FC21D6">
            <w:pPr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</w:rPr>
              <w:lastRenderedPageBreak/>
              <w:t>ТЕМАТИЧНО НАПРАВЛЕНИЕ 5: ПРЕВОЗН</w:t>
            </w:r>
            <w:r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>И</w:t>
            </w:r>
            <w:r w:rsidRPr="000C4555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</w:rPr>
              <w:t xml:space="preserve"> СРЕДСТВ</w:t>
            </w:r>
            <w:r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>А</w:t>
            </w:r>
            <w:r w:rsidRPr="000C4555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</w:rPr>
              <w:t xml:space="preserve"> В ЗАЩИТА НА ЧОВЕКА</w:t>
            </w:r>
          </w:p>
          <w:p w:rsidR="00FC21D6" w:rsidRPr="000C4555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FC21D6" w:rsidRPr="000C4555" w:rsidTr="00AB6F37">
        <w:tc>
          <w:tcPr>
            <w:tcW w:w="5812" w:type="dxa"/>
            <w:shd w:val="clear" w:color="auto" w:fill="FFFFFF" w:themeFill="background1"/>
          </w:tcPr>
          <w:p w:rsidR="00FC21D6" w:rsidRDefault="00FC21D6" w:rsidP="00FC21D6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5.1 </w:t>
            </w:r>
            <w:r w:rsidRPr="0013109B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Стимулиране употребата на безопасни и екологични автомобили за ползване от физически и юридически лица</w:t>
            </w:r>
          </w:p>
        </w:tc>
        <w:tc>
          <w:tcPr>
            <w:tcW w:w="1842" w:type="dxa"/>
            <w:shd w:val="clear" w:color="auto" w:fill="FFFFFF" w:themeFill="background1"/>
          </w:tcPr>
          <w:p w:rsidR="00FC21D6" w:rsidRDefault="00FC21D6" w:rsidP="00FC21D6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FC21D6" w:rsidRPr="000C4555" w:rsidRDefault="00FC21D6" w:rsidP="00FC21D6">
            <w:pPr>
              <w:spacing w:after="80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FC21D6" w:rsidRDefault="00FC21D6" w:rsidP="00FC21D6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Повишена безопасност на автомобилния парк</w:t>
            </w:r>
          </w:p>
          <w:p w:rsidR="00FC21D6" w:rsidRPr="006D5C9B" w:rsidRDefault="00FC21D6" w:rsidP="00FC21D6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13109B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Въведени финансови,   административни и други стимули за закупуване на безопасни и екологични автомобили (например безплатно паркиране в синя/зелена зона, безплатни зарядни станции, данъчни облекчения, субсидиране, рестрикции за замърсяващи автомобили, вътрешно производство на </w:t>
            </w:r>
            <w:proofErr w:type="spellStart"/>
            <w:r w:rsidRPr="0013109B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електромобили</w:t>
            </w:r>
            <w:proofErr w:type="spellEnd"/>
            <w:r w:rsidRPr="0013109B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и др.) </w:t>
            </w:r>
          </w:p>
        </w:tc>
        <w:tc>
          <w:tcPr>
            <w:tcW w:w="2126" w:type="dxa"/>
            <w:shd w:val="clear" w:color="auto" w:fill="FFFFFF" w:themeFill="background1"/>
          </w:tcPr>
          <w:p w:rsidR="00FC21D6" w:rsidRPr="000C4555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FC21D6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FC21D6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FC21D6" w:rsidRPr="000C4555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FC21D6" w:rsidRPr="000C4555" w:rsidTr="00AB6F37">
        <w:tc>
          <w:tcPr>
            <w:tcW w:w="5812" w:type="dxa"/>
            <w:shd w:val="clear" w:color="auto" w:fill="FFFFFF" w:themeFill="background1"/>
          </w:tcPr>
          <w:p w:rsidR="00FC21D6" w:rsidRPr="006D5C9B" w:rsidRDefault="00FC21D6" w:rsidP="00FC21D6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5.2 </w:t>
            </w:r>
            <w:r w:rsidRPr="006D5C9B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Стимулиране употребата на безопасни, екологични и енергийно ефективни автомобили за обществен транспорт и обслужване на нуждите на </w:t>
            </w: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Общините</w:t>
            </w:r>
          </w:p>
        </w:tc>
        <w:tc>
          <w:tcPr>
            <w:tcW w:w="1842" w:type="dxa"/>
            <w:shd w:val="clear" w:color="auto" w:fill="FFFFFF" w:themeFill="background1"/>
          </w:tcPr>
          <w:p w:rsidR="00FC21D6" w:rsidRDefault="00FC21D6" w:rsidP="00FC21D6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FC21D6" w:rsidRPr="000C4555" w:rsidRDefault="00FC21D6" w:rsidP="00FC21D6">
            <w:pPr>
              <w:spacing w:after="80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FC21D6" w:rsidRDefault="00FC21D6" w:rsidP="00FC21D6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Повишена безопасност на автомобилния парк</w:t>
            </w:r>
          </w:p>
          <w:p w:rsidR="00FC21D6" w:rsidRPr="006D5C9B" w:rsidRDefault="00FC21D6" w:rsidP="00FC21D6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6D5C9B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Изпълнени мерки за стимулиране закупуването на безопасни и екологични автомобили за обществен транспорт и обслужване на нуждите на </w:t>
            </w: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общините</w:t>
            </w:r>
          </w:p>
        </w:tc>
        <w:tc>
          <w:tcPr>
            <w:tcW w:w="2126" w:type="dxa"/>
            <w:shd w:val="clear" w:color="auto" w:fill="FFFFFF" w:themeFill="background1"/>
          </w:tcPr>
          <w:p w:rsidR="00FC21D6" w:rsidRPr="000C4555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FC21D6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FC21D6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FC21D6" w:rsidRPr="000C4555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FC21D6" w:rsidRPr="000C4555" w:rsidTr="00AB6F37">
        <w:tc>
          <w:tcPr>
            <w:tcW w:w="5812" w:type="dxa"/>
            <w:shd w:val="clear" w:color="auto" w:fill="FFFFFF" w:themeFill="background1"/>
          </w:tcPr>
          <w:p w:rsidR="00FC21D6" w:rsidRDefault="00FC21D6" w:rsidP="00FC21D6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5.3 </w:t>
            </w:r>
            <w:r w:rsidRPr="009D6F8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Прилагане на мерки за повишаване отговорността на работодателите по отношение на техническата изправност на МПС, с които се извършва обществен превоз</w:t>
            </w:r>
          </w:p>
        </w:tc>
        <w:tc>
          <w:tcPr>
            <w:tcW w:w="1842" w:type="dxa"/>
            <w:shd w:val="clear" w:color="auto" w:fill="FFFFFF" w:themeFill="background1"/>
          </w:tcPr>
          <w:p w:rsidR="00FC21D6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ООАА</w:t>
            </w:r>
          </w:p>
          <w:p w:rsidR="00FC21D6" w:rsidRPr="000C4555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FC21D6" w:rsidRPr="000C4555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ООАА</w:t>
            </w:r>
          </w:p>
        </w:tc>
        <w:tc>
          <w:tcPr>
            <w:tcW w:w="2835" w:type="dxa"/>
            <w:shd w:val="clear" w:color="auto" w:fill="FFFFFF" w:themeFill="background1"/>
          </w:tcPr>
          <w:p w:rsidR="00FC21D6" w:rsidRPr="000C4555" w:rsidRDefault="00FC21D6" w:rsidP="00FC21D6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9D6F8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Изпълнени мерки за повишаване отговорността на работодателите</w:t>
            </w:r>
          </w:p>
        </w:tc>
        <w:tc>
          <w:tcPr>
            <w:tcW w:w="2126" w:type="dxa"/>
            <w:shd w:val="clear" w:color="auto" w:fill="FFFFFF" w:themeFill="background1"/>
          </w:tcPr>
          <w:p w:rsidR="00FC21D6" w:rsidRPr="0089715C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89715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FC21D6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FC21D6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89715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Областен годишен доклад по БДП</w:t>
            </w:r>
          </w:p>
          <w:p w:rsidR="00FC21D6" w:rsidRPr="000C4555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FC21D6" w:rsidRPr="000C4555" w:rsidTr="00AB6F37">
        <w:tc>
          <w:tcPr>
            <w:tcW w:w="5812" w:type="dxa"/>
            <w:shd w:val="clear" w:color="auto" w:fill="FFFFFF" w:themeFill="background1"/>
          </w:tcPr>
          <w:p w:rsidR="00FC21D6" w:rsidRPr="000C4555" w:rsidRDefault="00FC21D6" w:rsidP="00FC21D6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lastRenderedPageBreak/>
              <w:t xml:space="preserve">5.4 </w:t>
            </w:r>
            <w:r w:rsidRPr="000C4555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Създаване на условия за развитие на </w:t>
            </w:r>
            <w:proofErr w:type="spellStart"/>
            <w:r w:rsidRPr="000C4555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зарядна</w:t>
            </w:r>
            <w:proofErr w:type="spellEnd"/>
            <w:r w:rsidRPr="000C4555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инфраструктура - поетапно изграждане на система от зарядни станции за </w:t>
            </w:r>
            <w:proofErr w:type="spellStart"/>
            <w:r w:rsidRPr="000C4555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електромобилите</w:t>
            </w:r>
            <w:proofErr w:type="spellEnd"/>
            <w:r w:rsidRPr="000C4555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</w:t>
            </w: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и</w:t>
            </w:r>
            <w:r w:rsidRPr="000C4555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хибрид</w:t>
            </w: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ните автомобили </w:t>
            </w:r>
            <w:r w:rsidRPr="000C4555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в населените места и извън населените места  </w:t>
            </w:r>
          </w:p>
        </w:tc>
        <w:tc>
          <w:tcPr>
            <w:tcW w:w="1842" w:type="dxa"/>
            <w:shd w:val="clear" w:color="auto" w:fill="FFFFFF" w:themeFill="background1"/>
          </w:tcPr>
          <w:p w:rsidR="00FC21D6" w:rsidRPr="000C4555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FC21D6" w:rsidRPr="000C4555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FC21D6" w:rsidRPr="000C4555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FC21D6" w:rsidRDefault="00FC21D6" w:rsidP="00FC21D6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0C4555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Обезпечаване ползването на </w:t>
            </w:r>
            <w:proofErr w:type="spellStart"/>
            <w:r w:rsidRPr="000C4555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електромобили</w:t>
            </w:r>
            <w:proofErr w:type="spellEnd"/>
            <w:r w:rsidRPr="000C4555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и хибрид</w:t>
            </w: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н</w:t>
            </w:r>
            <w:r w:rsidRPr="000C4555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и</w:t>
            </w: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те автомобили</w:t>
            </w:r>
          </w:p>
          <w:p w:rsidR="00FC21D6" w:rsidRDefault="00FC21D6" w:rsidP="00FC21D6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FC21D6" w:rsidRPr="000C4555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Изградени системи от зарядни станции</w:t>
            </w:r>
          </w:p>
        </w:tc>
        <w:tc>
          <w:tcPr>
            <w:tcW w:w="2126" w:type="dxa"/>
            <w:shd w:val="clear" w:color="auto" w:fill="FFFFFF" w:themeFill="background1"/>
          </w:tcPr>
          <w:p w:rsidR="00FC21D6" w:rsidRPr="000C4555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FC21D6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FC21D6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FC21D6" w:rsidRPr="000C4555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FC21D6" w:rsidRPr="000C4555" w:rsidTr="00AB6F37">
        <w:tc>
          <w:tcPr>
            <w:tcW w:w="5812" w:type="dxa"/>
            <w:shd w:val="clear" w:color="auto" w:fill="FFFFFF" w:themeFill="background1"/>
          </w:tcPr>
          <w:p w:rsidR="00FC21D6" w:rsidRPr="000C4555" w:rsidRDefault="00FC21D6" w:rsidP="00FC21D6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5.5 </w:t>
            </w:r>
            <w:r w:rsidRPr="000C4555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Създаване на условия за изграждане на услугата споделена мобилност в големите населени места </w:t>
            </w:r>
          </w:p>
        </w:tc>
        <w:tc>
          <w:tcPr>
            <w:tcW w:w="1842" w:type="dxa"/>
            <w:shd w:val="clear" w:color="auto" w:fill="FFFFFF" w:themeFill="background1"/>
          </w:tcPr>
          <w:p w:rsidR="00FC21D6" w:rsidRPr="000C4555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FC21D6" w:rsidRPr="000C4555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FC21D6" w:rsidRPr="000C4555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FC21D6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Развитие на споделената мобилност</w:t>
            </w:r>
          </w:p>
          <w:p w:rsidR="00FC21D6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FC21D6" w:rsidRPr="000C4555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Изпълнени мерки по изграждане на услугата</w:t>
            </w:r>
          </w:p>
        </w:tc>
        <w:tc>
          <w:tcPr>
            <w:tcW w:w="2126" w:type="dxa"/>
            <w:shd w:val="clear" w:color="auto" w:fill="FFFFFF" w:themeFill="background1"/>
          </w:tcPr>
          <w:p w:rsidR="00FC21D6" w:rsidRPr="000C4555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FC21D6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FC21D6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FC21D6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</w:p>
          <w:p w:rsidR="00FC21D6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</w:p>
          <w:p w:rsidR="00FC21D6" w:rsidRPr="000C4555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</w:p>
        </w:tc>
      </w:tr>
      <w:tr w:rsidR="00FC21D6" w:rsidRPr="000C4555" w:rsidTr="00AB6F37">
        <w:tc>
          <w:tcPr>
            <w:tcW w:w="14459" w:type="dxa"/>
            <w:gridSpan w:val="5"/>
            <w:shd w:val="clear" w:color="auto" w:fill="BFBFBF" w:themeFill="background1" w:themeFillShade="BF"/>
          </w:tcPr>
          <w:p w:rsidR="00FC21D6" w:rsidRDefault="00FC21D6" w:rsidP="00FC21D6">
            <w:pPr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</w:rPr>
              <w:t>ТЕМАТИЧНО НАПРАВЛЕНИЕ 6: СПАСИТЕЛНА ВЕРИГА ЗА ОПАЗВАНЕ НА ЖИВОТА</w:t>
            </w:r>
          </w:p>
          <w:p w:rsidR="00FC21D6" w:rsidRPr="000C4555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FC21D6" w:rsidRPr="000C4555" w:rsidTr="00AB6F37">
        <w:tc>
          <w:tcPr>
            <w:tcW w:w="5812" w:type="dxa"/>
            <w:shd w:val="clear" w:color="auto" w:fill="FFFFFF" w:themeFill="background1"/>
          </w:tcPr>
          <w:p w:rsidR="00FC21D6" w:rsidRPr="000C4555" w:rsidRDefault="00FC21D6" w:rsidP="00FC21D6">
            <w:pPr>
              <w:spacing w:after="80"/>
              <w:rPr>
                <w:rFonts w:ascii="Verdana" w:eastAsia="Calibri" w:hAnsi="Verdana" w:cs="Calibri"/>
                <w:color w:val="404040" w:themeColor="text1" w:themeTint="BF"/>
                <w:sz w:val="20"/>
                <w:szCs w:val="20"/>
                <w:lang w:val="ru-RU"/>
              </w:rPr>
            </w:pPr>
            <w:r>
              <w:rPr>
                <w:rFonts w:ascii="Verdana" w:eastAsia="Calibri" w:hAnsi="Verdana" w:cs="Calibri"/>
                <w:color w:val="404040"/>
                <w:sz w:val="20"/>
                <w:szCs w:val="20"/>
                <w:lang w:val="ru-RU"/>
              </w:rPr>
              <w:t xml:space="preserve">6.1 </w:t>
            </w:r>
            <w:proofErr w:type="spellStart"/>
            <w:r w:rsidRPr="000C4555">
              <w:rPr>
                <w:rFonts w:ascii="Verdana" w:eastAsia="Calibri" w:hAnsi="Verdana" w:cs="Calibri"/>
                <w:color w:val="404040"/>
                <w:sz w:val="20"/>
                <w:szCs w:val="20"/>
                <w:lang w:val="ru-RU"/>
              </w:rPr>
              <w:t>Провеждане</w:t>
            </w:r>
            <w:proofErr w:type="spellEnd"/>
            <w:r w:rsidRPr="000C4555">
              <w:rPr>
                <w:rFonts w:ascii="Verdana" w:eastAsia="Calibri" w:hAnsi="Verdana" w:cs="Calibri"/>
                <w:color w:val="404040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0C4555">
              <w:rPr>
                <w:rFonts w:ascii="Verdana" w:eastAsia="Calibri" w:hAnsi="Verdana" w:cs="Calibri"/>
                <w:color w:val="404040" w:themeColor="text1" w:themeTint="BF"/>
                <w:sz w:val="20"/>
                <w:szCs w:val="20"/>
                <w:lang w:val="ru-RU"/>
              </w:rPr>
              <w:t>съвместни</w:t>
            </w:r>
            <w:proofErr w:type="spellEnd"/>
            <w:r w:rsidRPr="000C4555">
              <w:rPr>
                <w:rFonts w:ascii="Verdana" w:eastAsia="Calibri" w:hAnsi="Verdana" w:cs="Calibri"/>
                <w:color w:val="404040" w:themeColor="text1" w:themeTint="BF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C4555">
              <w:rPr>
                <w:rFonts w:ascii="Verdana" w:eastAsia="Calibri" w:hAnsi="Verdana" w:cs="Calibri"/>
                <w:color w:val="404040" w:themeColor="text1" w:themeTint="BF"/>
                <w:sz w:val="20"/>
                <w:szCs w:val="20"/>
                <w:lang w:val="ru-RU"/>
              </w:rPr>
              <w:t>облас</w:t>
            </w:r>
            <w:r>
              <w:rPr>
                <w:rFonts w:ascii="Verdana" w:eastAsia="Calibri" w:hAnsi="Verdana" w:cs="Calibri"/>
                <w:color w:val="404040" w:themeColor="text1" w:themeTint="BF"/>
                <w:sz w:val="20"/>
                <w:szCs w:val="20"/>
                <w:lang w:val="ru-RU"/>
              </w:rPr>
              <w:t>т</w:t>
            </w:r>
            <w:r w:rsidRPr="000C4555">
              <w:rPr>
                <w:rFonts w:ascii="Verdana" w:eastAsia="Calibri" w:hAnsi="Verdana" w:cs="Calibri"/>
                <w:color w:val="404040" w:themeColor="text1" w:themeTint="BF"/>
                <w:sz w:val="20"/>
                <w:szCs w:val="20"/>
                <w:lang w:val="ru-RU"/>
              </w:rPr>
              <w:t>ни</w:t>
            </w:r>
            <w:proofErr w:type="spellEnd"/>
            <w:r w:rsidRPr="000C4555">
              <w:rPr>
                <w:rFonts w:ascii="Verdana" w:eastAsia="Calibri" w:hAnsi="Verdana" w:cs="Calibri"/>
                <w:color w:val="404040" w:themeColor="text1" w:themeTint="BF"/>
                <w:sz w:val="20"/>
                <w:szCs w:val="20"/>
                <w:lang w:val="ru-RU"/>
              </w:rPr>
              <w:t xml:space="preserve"> учения за реакция при </w:t>
            </w:r>
            <w:proofErr w:type="spellStart"/>
            <w:r w:rsidRPr="000C4555">
              <w:rPr>
                <w:rFonts w:ascii="Verdana" w:eastAsia="Calibri" w:hAnsi="Verdana" w:cs="Calibri"/>
                <w:color w:val="404040" w:themeColor="text1" w:themeTint="BF"/>
                <w:sz w:val="20"/>
                <w:szCs w:val="20"/>
                <w:lang w:val="ru-RU"/>
              </w:rPr>
              <w:t>настъпило</w:t>
            </w:r>
            <w:proofErr w:type="spellEnd"/>
            <w:r w:rsidRPr="000C4555">
              <w:rPr>
                <w:rFonts w:ascii="Verdana" w:eastAsia="Calibri" w:hAnsi="Verdana" w:cs="Calibri"/>
                <w:color w:val="404040" w:themeColor="text1" w:themeTint="BF"/>
                <w:sz w:val="20"/>
                <w:szCs w:val="20"/>
                <w:lang w:val="ru-RU"/>
              </w:rPr>
              <w:t xml:space="preserve"> ПТП </w:t>
            </w:r>
            <w:r w:rsidRPr="00703C36">
              <w:rPr>
                <w:rFonts w:ascii="Verdana" w:eastAsia="Calibri" w:hAnsi="Verdana" w:cs="Calibri"/>
                <w:color w:val="404040" w:themeColor="text1" w:themeTint="BF"/>
                <w:sz w:val="20"/>
                <w:szCs w:val="20"/>
                <w:lang w:val="ru-RU"/>
              </w:rPr>
              <w:t xml:space="preserve">(ОДМВР, ПБЗН, ОПУ, ЦСМП, РЗИ, </w:t>
            </w:r>
            <w:proofErr w:type="spellStart"/>
            <w:r w:rsidRPr="00703C36">
              <w:rPr>
                <w:rFonts w:ascii="Verdana" w:eastAsia="Calibri" w:hAnsi="Verdana" w:cs="Calibri"/>
                <w:color w:val="404040" w:themeColor="text1" w:themeTint="BF"/>
                <w:sz w:val="20"/>
                <w:szCs w:val="20"/>
                <w:lang w:val="ru-RU"/>
              </w:rPr>
              <w:t>Областна</w:t>
            </w:r>
            <w:proofErr w:type="spellEnd"/>
            <w:r w:rsidRPr="00703C36">
              <w:rPr>
                <w:rFonts w:ascii="Verdana" w:eastAsia="Calibri" w:hAnsi="Verdana" w:cs="Calibri"/>
                <w:color w:val="404040" w:themeColor="text1" w:themeTint="BF"/>
                <w:sz w:val="20"/>
                <w:szCs w:val="20"/>
                <w:lang w:val="ru-RU"/>
              </w:rPr>
              <w:t xml:space="preserve"> администрация, </w:t>
            </w:r>
            <w:proofErr w:type="spellStart"/>
            <w:r w:rsidRPr="00703C36">
              <w:rPr>
                <w:rFonts w:ascii="Verdana" w:eastAsia="Calibri" w:hAnsi="Verdana" w:cs="Calibri"/>
                <w:color w:val="404040" w:themeColor="text1" w:themeTint="BF"/>
                <w:sz w:val="20"/>
                <w:szCs w:val="20"/>
                <w:lang w:val="ru-RU"/>
              </w:rPr>
              <w:t>Общини</w:t>
            </w:r>
            <w:proofErr w:type="spellEnd"/>
            <w:r w:rsidRPr="00703C36">
              <w:rPr>
                <w:rFonts w:ascii="Verdana" w:eastAsia="Calibri" w:hAnsi="Verdana" w:cs="Calibri"/>
                <w:color w:val="404040" w:themeColor="text1" w:themeTint="BF"/>
                <w:sz w:val="20"/>
                <w:szCs w:val="20"/>
                <w:lang w:val="ru-RU"/>
              </w:rPr>
              <w:t xml:space="preserve">, БЧК, ООАА и </w:t>
            </w:r>
            <w:proofErr w:type="spellStart"/>
            <w:r w:rsidRPr="00703C36">
              <w:rPr>
                <w:rFonts w:ascii="Verdana" w:eastAsia="Calibri" w:hAnsi="Verdana" w:cs="Calibri"/>
                <w:color w:val="404040" w:themeColor="text1" w:themeTint="BF"/>
                <w:sz w:val="20"/>
                <w:szCs w:val="20"/>
                <w:lang w:val="ru-RU"/>
              </w:rPr>
              <w:t>доброволни</w:t>
            </w:r>
            <w:proofErr w:type="spellEnd"/>
            <w:r w:rsidRPr="00703C36">
              <w:rPr>
                <w:rFonts w:ascii="Verdana" w:eastAsia="Calibri" w:hAnsi="Verdana" w:cs="Calibri"/>
                <w:color w:val="404040" w:themeColor="text1" w:themeTint="BF"/>
                <w:sz w:val="20"/>
                <w:szCs w:val="20"/>
                <w:lang w:val="ru-RU"/>
              </w:rPr>
              <w:t xml:space="preserve"> формирования)</w:t>
            </w:r>
          </w:p>
          <w:p w:rsidR="00FC21D6" w:rsidRPr="000C4555" w:rsidRDefault="00FC21D6" w:rsidP="00FC21D6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FC21D6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Областна администрация</w:t>
            </w:r>
          </w:p>
          <w:p w:rsidR="00FC21D6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FC21D6" w:rsidRPr="000C4555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ОДМВР</w:t>
            </w:r>
          </w:p>
          <w:p w:rsidR="00FC21D6" w:rsidRPr="000C4555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ОПУ</w:t>
            </w:r>
          </w:p>
          <w:p w:rsidR="00FC21D6" w:rsidRPr="000C4555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ПБЗН</w:t>
            </w:r>
          </w:p>
          <w:p w:rsidR="00FC21D6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ЦСМП</w:t>
            </w:r>
          </w:p>
          <w:p w:rsidR="00FC21D6" w:rsidRPr="000C4555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Доброволни формирования</w:t>
            </w:r>
          </w:p>
          <w:p w:rsidR="00FC21D6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FC21D6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  <w:p w:rsidR="00FC21D6" w:rsidRPr="000C4555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FC21D6" w:rsidRPr="000C4555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Бюджет на институциите </w:t>
            </w:r>
          </w:p>
        </w:tc>
        <w:tc>
          <w:tcPr>
            <w:tcW w:w="2835" w:type="dxa"/>
            <w:shd w:val="clear" w:color="auto" w:fill="FFFFFF" w:themeFill="background1"/>
          </w:tcPr>
          <w:p w:rsidR="00FC21D6" w:rsidRDefault="00FC21D6" w:rsidP="00FC21D6">
            <w:pPr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>Подобрено екипно взаимодействие между отделните спасителни служби при спешни ситуации</w:t>
            </w:r>
          </w:p>
          <w:p w:rsidR="00FC21D6" w:rsidRDefault="00FC21D6" w:rsidP="00FC21D6">
            <w:pPr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</w:p>
          <w:p w:rsidR="00FC21D6" w:rsidRPr="000C4555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>П</w:t>
            </w:r>
            <w:r w:rsidRPr="000C4555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>роведени съвместни учения</w:t>
            </w:r>
          </w:p>
        </w:tc>
        <w:tc>
          <w:tcPr>
            <w:tcW w:w="2126" w:type="dxa"/>
            <w:shd w:val="clear" w:color="auto" w:fill="FFFFFF" w:themeFill="background1"/>
          </w:tcPr>
          <w:p w:rsidR="00FC21D6" w:rsidRPr="000C4555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FC21D6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FC21D6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FC21D6" w:rsidRPr="000C4555" w:rsidRDefault="00FC21D6" w:rsidP="00FC21D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</w:tbl>
    <w:p w:rsidR="000C4555" w:rsidRPr="000C4555" w:rsidRDefault="000C4555" w:rsidP="000C4555">
      <w:pPr>
        <w:shd w:val="clear" w:color="auto" w:fill="FFFFFF" w:themeFill="background1"/>
        <w:rPr>
          <w:rFonts w:ascii="Verdana" w:hAnsi="Verdana"/>
          <w:b/>
          <w:sz w:val="8"/>
          <w:szCs w:val="8"/>
          <w:lang w:val="bg-BG"/>
        </w:rPr>
      </w:pPr>
    </w:p>
    <w:p w:rsidR="000C4555" w:rsidRPr="000C4555" w:rsidRDefault="000C4555" w:rsidP="000C4555">
      <w:pPr>
        <w:spacing w:after="0" w:line="240" w:lineRule="auto"/>
        <w:ind w:left="709" w:hanging="142"/>
        <w:jc w:val="both"/>
        <w:rPr>
          <w:rFonts w:ascii="Verdana" w:hAnsi="Verdana"/>
          <w:b/>
          <w:color w:val="404040" w:themeColor="text1" w:themeTint="BF"/>
          <w:sz w:val="20"/>
          <w:szCs w:val="20"/>
          <w:lang w:val="bg-BG"/>
        </w:rPr>
      </w:pPr>
    </w:p>
    <w:p w:rsidR="000C4555" w:rsidRPr="000C4555" w:rsidRDefault="000C4555" w:rsidP="000C4555">
      <w:pPr>
        <w:framePr w:hSpace="180" w:wrap="around" w:vAnchor="text" w:hAnchor="text" w:y="1"/>
        <w:suppressOverlap/>
        <w:rPr>
          <w:rFonts w:ascii="Verdana" w:hAnsi="Verdana"/>
          <w:color w:val="404040" w:themeColor="text1" w:themeTint="BF"/>
          <w:sz w:val="20"/>
          <w:szCs w:val="20"/>
        </w:rPr>
      </w:pPr>
    </w:p>
    <w:p w:rsidR="000C4555" w:rsidRPr="00105C2A" w:rsidRDefault="00105C2A" w:rsidP="00105C2A">
      <w:pPr>
        <w:spacing w:before="80" w:after="80" w:line="240" w:lineRule="auto"/>
        <w:ind w:left="1701" w:right="192" w:hanging="1701"/>
        <w:jc w:val="both"/>
        <w:rPr>
          <w:rFonts w:ascii="Verdana" w:hAnsi="Verdana"/>
          <w:color w:val="404040" w:themeColor="text1" w:themeTint="BF"/>
          <w:sz w:val="20"/>
          <w:szCs w:val="20"/>
          <w:lang w:val="bg-BG"/>
        </w:rPr>
      </w:pPr>
      <w:r w:rsidRPr="00105C2A">
        <w:rPr>
          <w:rFonts w:ascii="Verdana" w:hAnsi="Verdana"/>
          <w:b/>
          <w:color w:val="404040" w:themeColor="text1" w:themeTint="BF"/>
          <w:sz w:val="20"/>
          <w:szCs w:val="20"/>
          <w:lang w:val="bg-BG"/>
        </w:rPr>
        <w:t>Забележка:</w:t>
      </w:r>
      <w:r>
        <w:rPr>
          <w:rFonts w:ascii="Verdana" w:hAnsi="Verdana"/>
          <w:color w:val="404040" w:themeColor="text1" w:themeTint="BF"/>
          <w:sz w:val="20"/>
          <w:szCs w:val="20"/>
          <w:lang w:val="bg-BG"/>
        </w:rPr>
        <w:t xml:space="preserve"> Бюджетите на общините за осъществяване на дейностите по т. т. 4.31, 4.34, 4.36 и 4.37 не са посочени или са посочени, като прогнозни, поради това, че към 10.12.2020г. общините не са ги изготвили и същите не са приети от общинските съвети. </w:t>
      </w:r>
      <w:r w:rsidR="001B1545">
        <w:rPr>
          <w:rFonts w:ascii="Verdana" w:hAnsi="Verdana"/>
          <w:color w:val="404040" w:themeColor="text1" w:themeTint="BF"/>
          <w:sz w:val="20"/>
          <w:szCs w:val="20"/>
          <w:lang w:val="bg-BG"/>
        </w:rPr>
        <w:t xml:space="preserve">Това е обусловено предвид срока за изготвяне на общинските бюджети, съгласно Закона за държавния бюджет на Република България за 2021г. </w:t>
      </w:r>
      <w:r>
        <w:rPr>
          <w:rFonts w:ascii="Verdana" w:hAnsi="Verdana"/>
          <w:color w:val="404040" w:themeColor="text1" w:themeTint="BF"/>
          <w:sz w:val="20"/>
          <w:szCs w:val="20"/>
          <w:lang w:val="bg-BG"/>
        </w:rPr>
        <w:t>По информация от общините яснота по стойности</w:t>
      </w:r>
      <w:r w:rsidR="00814C5E">
        <w:rPr>
          <w:rFonts w:ascii="Verdana" w:hAnsi="Verdana"/>
          <w:color w:val="404040" w:themeColor="text1" w:themeTint="BF"/>
          <w:sz w:val="20"/>
          <w:szCs w:val="20"/>
          <w:lang w:val="bg-BG"/>
        </w:rPr>
        <w:t>те на бюджета за визираните дейности, ще има не по-рано от края на м. януари, 2021г.</w:t>
      </w:r>
      <w:r>
        <w:rPr>
          <w:rFonts w:ascii="Verdana" w:hAnsi="Verdana"/>
          <w:color w:val="404040" w:themeColor="text1" w:themeTint="BF"/>
          <w:sz w:val="20"/>
          <w:szCs w:val="20"/>
          <w:lang w:val="bg-BG"/>
        </w:rPr>
        <w:t xml:space="preserve">      </w:t>
      </w:r>
    </w:p>
    <w:sectPr w:rsidR="000C4555" w:rsidRPr="00105C2A" w:rsidSect="0005572D">
      <w:footerReference w:type="default" r:id="rId10"/>
      <w:pgSz w:w="15840" w:h="12240" w:orient="landscape"/>
      <w:pgMar w:top="426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CB9" w:rsidRDefault="00505CB9" w:rsidP="00784205">
      <w:pPr>
        <w:spacing w:after="0" w:line="240" w:lineRule="auto"/>
      </w:pPr>
      <w:r>
        <w:separator/>
      </w:r>
    </w:p>
  </w:endnote>
  <w:endnote w:type="continuationSeparator" w:id="0">
    <w:p w:rsidR="00505CB9" w:rsidRDefault="00505CB9" w:rsidP="00784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56609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768D" w:rsidRDefault="00AD768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487F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AD768D" w:rsidRDefault="00AD768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CB9" w:rsidRDefault="00505CB9" w:rsidP="00784205">
      <w:pPr>
        <w:spacing w:after="0" w:line="240" w:lineRule="auto"/>
      </w:pPr>
      <w:r>
        <w:separator/>
      </w:r>
    </w:p>
  </w:footnote>
  <w:footnote w:type="continuationSeparator" w:id="0">
    <w:p w:rsidR="00505CB9" w:rsidRDefault="00505CB9" w:rsidP="00784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4DC2"/>
    <w:multiLevelType w:val="multilevel"/>
    <w:tmpl w:val="C1AA2E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A2A1440"/>
    <w:multiLevelType w:val="hybridMultilevel"/>
    <w:tmpl w:val="0F6AB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A1050"/>
    <w:multiLevelType w:val="hybridMultilevel"/>
    <w:tmpl w:val="1266403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8482991"/>
    <w:multiLevelType w:val="hybridMultilevel"/>
    <w:tmpl w:val="BA664F28"/>
    <w:lvl w:ilvl="0" w:tplc="0302D4D6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31342"/>
    <w:multiLevelType w:val="multilevel"/>
    <w:tmpl w:val="ED2E9D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8F74237"/>
    <w:multiLevelType w:val="hybridMultilevel"/>
    <w:tmpl w:val="C06443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926569F"/>
    <w:multiLevelType w:val="multilevel"/>
    <w:tmpl w:val="F318A5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2A757CC1"/>
    <w:multiLevelType w:val="hybridMultilevel"/>
    <w:tmpl w:val="93B063F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4067552"/>
    <w:multiLevelType w:val="hybridMultilevel"/>
    <w:tmpl w:val="1D02518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3EAD2AE6"/>
    <w:multiLevelType w:val="multilevel"/>
    <w:tmpl w:val="26F628B4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  <w:color w:val="2E74B5" w:themeColor="accent1" w:themeShade="BF"/>
      </w:rPr>
    </w:lvl>
    <w:lvl w:ilvl="1">
      <w:start w:val="2"/>
      <w:numFmt w:val="decimal"/>
      <w:isLgl/>
      <w:lvlText w:val="%1.%2"/>
      <w:lvlJc w:val="left"/>
      <w:pPr>
        <w:ind w:left="5319" w:hanging="9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19" w:hanging="92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3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9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5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55" w:hanging="2160"/>
      </w:pPr>
      <w:rPr>
        <w:rFonts w:hint="default"/>
      </w:rPr>
    </w:lvl>
  </w:abstractNum>
  <w:abstractNum w:abstractNumId="10" w15:restartNumberingAfterBreak="0">
    <w:nsid w:val="3F224F7B"/>
    <w:multiLevelType w:val="multilevel"/>
    <w:tmpl w:val="8E96A0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3D515CF"/>
    <w:multiLevelType w:val="multilevel"/>
    <w:tmpl w:val="1B726A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2" w15:restartNumberingAfterBreak="0">
    <w:nsid w:val="4C47734A"/>
    <w:multiLevelType w:val="multilevel"/>
    <w:tmpl w:val="9BE42B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2956C99"/>
    <w:multiLevelType w:val="multilevel"/>
    <w:tmpl w:val="35E4E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9B33E95"/>
    <w:multiLevelType w:val="hybridMultilevel"/>
    <w:tmpl w:val="2A22C50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2D6076"/>
    <w:multiLevelType w:val="hybridMultilevel"/>
    <w:tmpl w:val="81B0A8AC"/>
    <w:lvl w:ilvl="0" w:tplc="D33E7DC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521654"/>
    <w:multiLevelType w:val="hybridMultilevel"/>
    <w:tmpl w:val="73888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7"/>
  </w:num>
  <w:num w:numId="6">
    <w:abstractNumId w:val="10"/>
  </w:num>
  <w:num w:numId="7">
    <w:abstractNumId w:val="6"/>
  </w:num>
  <w:num w:numId="8">
    <w:abstractNumId w:val="12"/>
  </w:num>
  <w:num w:numId="9">
    <w:abstractNumId w:val="11"/>
  </w:num>
  <w:num w:numId="10">
    <w:abstractNumId w:val="4"/>
  </w:num>
  <w:num w:numId="11">
    <w:abstractNumId w:val="16"/>
  </w:num>
  <w:num w:numId="12">
    <w:abstractNumId w:val="13"/>
  </w:num>
  <w:num w:numId="13">
    <w:abstractNumId w:val="0"/>
  </w:num>
  <w:num w:numId="14">
    <w:abstractNumId w:val="14"/>
  </w:num>
  <w:num w:numId="15">
    <w:abstractNumId w:val="1"/>
  </w:num>
  <w:num w:numId="16">
    <w:abstractNumId w:val="3"/>
  </w:num>
  <w:num w:numId="17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93"/>
    <w:rsid w:val="00001E21"/>
    <w:rsid w:val="00003888"/>
    <w:rsid w:val="000117FA"/>
    <w:rsid w:val="00021E9B"/>
    <w:rsid w:val="00023C24"/>
    <w:rsid w:val="000251A7"/>
    <w:rsid w:val="0002655C"/>
    <w:rsid w:val="00041EB3"/>
    <w:rsid w:val="00055278"/>
    <w:rsid w:val="0005572D"/>
    <w:rsid w:val="0006074E"/>
    <w:rsid w:val="00063FC1"/>
    <w:rsid w:val="000A01D8"/>
    <w:rsid w:val="000A0F78"/>
    <w:rsid w:val="000A4C7F"/>
    <w:rsid w:val="000A7FF0"/>
    <w:rsid w:val="000B0CC6"/>
    <w:rsid w:val="000B27D8"/>
    <w:rsid w:val="000B31E7"/>
    <w:rsid w:val="000B66E2"/>
    <w:rsid w:val="000C3668"/>
    <w:rsid w:val="000C4555"/>
    <w:rsid w:val="000C6D58"/>
    <w:rsid w:val="000D3EDA"/>
    <w:rsid w:val="000F2AC4"/>
    <w:rsid w:val="000F57DA"/>
    <w:rsid w:val="001005C2"/>
    <w:rsid w:val="00105C2A"/>
    <w:rsid w:val="0011049B"/>
    <w:rsid w:val="0011164E"/>
    <w:rsid w:val="00123748"/>
    <w:rsid w:val="0012541D"/>
    <w:rsid w:val="00136862"/>
    <w:rsid w:val="001704B7"/>
    <w:rsid w:val="001707B0"/>
    <w:rsid w:val="00190A9E"/>
    <w:rsid w:val="00196093"/>
    <w:rsid w:val="001A028C"/>
    <w:rsid w:val="001A5E60"/>
    <w:rsid w:val="001B1545"/>
    <w:rsid w:val="001B6355"/>
    <w:rsid w:val="001B7925"/>
    <w:rsid w:val="001D10CE"/>
    <w:rsid w:val="001E12FC"/>
    <w:rsid w:val="001E587F"/>
    <w:rsid w:val="001F2976"/>
    <w:rsid w:val="001F7DC1"/>
    <w:rsid w:val="00202BC3"/>
    <w:rsid w:val="002232AE"/>
    <w:rsid w:val="0023024D"/>
    <w:rsid w:val="00234918"/>
    <w:rsid w:val="0026091C"/>
    <w:rsid w:val="00260CE5"/>
    <w:rsid w:val="002637B6"/>
    <w:rsid w:val="002751DA"/>
    <w:rsid w:val="00280917"/>
    <w:rsid w:val="00287F9C"/>
    <w:rsid w:val="002C4F03"/>
    <w:rsid w:val="002C5093"/>
    <w:rsid w:val="002D2658"/>
    <w:rsid w:val="002D69CC"/>
    <w:rsid w:val="002E1B4A"/>
    <w:rsid w:val="002E1E00"/>
    <w:rsid w:val="002E3EF3"/>
    <w:rsid w:val="002E6AC4"/>
    <w:rsid w:val="002F4117"/>
    <w:rsid w:val="002F4385"/>
    <w:rsid w:val="002F7044"/>
    <w:rsid w:val="00307C7F"/>
    <w:rsid w:val="00311769"/>
    <w:rsid w:val="00312B18"/>
    <w:rsid w:val="00333186"/>
    <w:rsid w:val="00362130"/>
    <w:rsid w:val="003706E9"/>
    <w:rsid w:val="003718F7"/>
    <w:rsid w:val="00376F5F"/>
    <w:rsid w:val="0038334A"/>
    <w:rsid w:val="00387C1E"/>
    <w:rsid w:val="00390D33"/>
    <w:rsid w:val="003A1458"/>
    <w:rsid w:val="003A628D"/>
    <w:rsid w:val="003B6386"/>
    <w:rsid w:val="003B6FB4"/>
    <w:rsid w:val="003D1334"/>
    <w:rsid w:val="003E56BD"/>
    <w:rsid w:val="003F75E8"/>
    <w:rsid w:val="00416555"/>
    <w:rsid w:val="0042079B"/>
    <w:rsid w:val="004223D7"/>
    <w:rsid w:val="0042287F"/>
    <w:rsid w:val="00432F9F"/>
    <w:rsid w:val="00435158"/>
    <w:rsid w:val="004450CB"/>
    <w:rsid w:val="00453EBE"/>
    <w:rsid w:val="00472060"/>
    <w:rsid w:val="00476398"/>
    <w:rsid w:val="00484535"/>
    <w:rsid w:val="00497F7C"/>
    <w:rsid w:val="004B7939"/>
    <w:rsid w:val="004B7DAA"/>
    <w:rsid w:val="004C3AFF"/>
    <w:rsid w:val="004D2F6C"/>
    <w:rsid w:val="004E156D"/>
    <w:rsid w:val="004F225F"/>
    <w:rsid w:val="004F3D08"/>
    <w:rsid w:val="00501419"/>
    <w:rsid w:val="00505CB9"/>
    <w:rsid w:val="005073D9"/>
    <w:rsid w:val="00546C4B"/>
    <w:rsid w:val="005523A7"/>
    <w:rsid w:val="00561115"/>
    <w:rsid w:val="00563F7C"/>
    <w:rsid w:val="00570840"/>
    <w:rsid w:val="005736B0"/>
    <w:rsid w:val="00574B12"/>
    <w:rsid w:val="00576CDB"/>
    <w:rsid w:val="00586DFC"/>
    <w:rsid w:val="005C342C"/>
    <w:rsid w:val="005C68B5"/>
    <w:rsid w:val="005E2339"/>
    <w:rsid w:val="005F0D9F"/>
    <w:rsid w:val="005F26BF"/>
    <w:rsid w:val="0060554F"/>
    <w:rsid w:val="00630D3B"/>
    <w:rsid w:val="00631299"/>
    <w:rsid w:val="006447AB"/>
    <w:rsid w:val="00666290"/>
    <w:rsid w:val="00684AFA"/>
    <w:rsid w:val="00693554"/>
    <w:rsid w:val="0069472B"/>
    <w:rsid w:val="006A1726"/>
    <w:rsid w:val="006B095D"/>
    <w:rsid w:val="006B1410"/>
    <w:rsid w:val="006B34E9"/>
    <w:rsid w:val="006B4A7C"/>
    <w:rsid w:val="006B5309"/>
    <w:rsid w:val="006B7AF3"/>
    <w:rsid w:val="006F192F"/>
    <w:rsid w:val="006F1A4F"/>
    <w:rsid w:val="006F412C"/>
    <w:rsid w:val="006F61C9"/>
    <w:rsid w:val="00710067"/>
    <w:rsid w:val="00715B92"/>
    <w:rsid w:val="00720C2C"/>
    <w:rsid w:val="00721559"/>
    <w:rsid w:val="00727817"/>
    <w:rsid w:val="00727D81"/>
    <w:rsid w:val="00742D33"/>
    <w:rsid w:val="00752D58"/>
    <w:rsid w:val="0076322C"/>
    <w:rsid w:val="00763E14"/>
    <w:rsid w:val="00766365"/>
    <w:rsid w:val="00767515"/>
    <w:rsid w:val="00777805"/>
    <w:rsid w:val="00784205"/>
    <w:rsid w:val="00790F35"/>
    <w:rsid w:val="00797F7B"/>
    <w:rsid w:val="007A1A2B"/>
    <w:rsid w:val="007B1B9E"/>
    <w:rsid w:val="007B7331"/>
    <w:rsid w:val="007C14EA"/>
    <w:rsid w:val="007C1B2A"/>
    <w:rsid w:val="007C50F0"/>
    <w:rsid w:val="007F45E6"/>
    <w:rsid w:val="00804B7C"/>
    <w:rsid w:val="00812DCD"/>
    <w:rsid w:val="00814C5E"/>
    <w:rsid w:val="00824FA8"/>
    <w:rsid w:val="008262ED"/>
    <w:rsid w:val="00843C25"/>
    <w:rsid w:val="00844994"/>
    <w:rsid w:val="0085625D"/>
    <w:rsid w:val="008644F8"/>
    <w:rsid w:val="00867E96"/>
    <w:rsid w:val="008728D5"/>
    <w:rsid w:val="00884E9C"/>
    <w:rsid w:val="008876EC"/>
    <w:rsid w:val="0089715C"/>
    <w:rsid w:val="008A1C45"/>
    <w:rsid w:val="008B24F9"/>
    <w:rsid w:val="008B7A3F"/>
    <w:rsid w:val="008C0C95"/>
    <w:rsid w:val="008C3B18"/>
    <w:rsid w:val="008E2383"/>
    <w:rsid w:val="008F2780"/>
    <w:rsid w:val="008F7F51"/>
    <w:rsid w:val="00904B9A"/>
    <w:rsid w:val="0090656F"/>
    <w:rsid w:val="00907C9E"/>
    <w:rsid w:val="00914500"/>
    <w:rsid w:val="00915EE0"/>
    <w:rsid w:val="00917F83"/>
    <w:rsid w:val="009263F7"/>
    <w:rsid w:val="0092737A"/>
    <w:rsid w:val="00933EB7"/>
    <w:rsid w:val="009460A6"/>
    <w:rsid w:val="00955841"/>
    <w:rsid w:val="00957D4D"/>
    <w:rsid w:val="009901D6"/>
    <w:rsid w:val="0099088D"/>
    <w:rsid w:val="00993861"/>
    <w:rsid w:val="009A3468"/>
    <w:rsid w:val="009A605B"/>
    <w:rsid w:val="009B195F"/>
    <w:rsid w:val="009D11A6"/>
    <w:rsid w:val="009D1F59"/>
    <w:rsid w:val="009D46E4"/>
    <w:rsid w:val="009D4B27"/>
    <w:rsid w:val="009D6F89"/>
    <w:rsid w:val="009E11A9"/>
    <w:rsid w:val="009F349A"/>
    <w:rsid w:val="00A06CC1"/>
    <w:rsid w:val="00A138FA"/>
    <w:rsid w:val="00A1450B"/>
    <w:rsid w:val="00A20784"/>
    <w:rsid w:val="00A24A31"/>
    <w:rsid w:val="00A2566E"/>
    <w:rsid w:val="00A32AA6"/>
    <w:rsid w:val="00A52AF3"/>
    <w:rsid w:val="00A53E06"/>
    <w:rsid w:val="00A57B9C"/>
    <w:rsid w:val="00A65441"/>
    <w:rsid w:val="00A657E4"/>
    <w:rsid w:val="00A7041A"/>
    <w:rsid w:val="00A70B85"/>
    <w:rsid w:val="00A72267"/>
    <w:rsid w:val="00A84CCF"/>
    <w:rsid w:val="00AB6F37"/>
    <w:rsid w:val="00AB7EF9"/>
    <w:rsid w:val="00AC273A"/>
    <w:rsid w:val="00AC3E88"/>
    <w:rsid w:val="00AD22F6"/>
    <w:rsid w:val="00AD768D"/>
    <w:rsid w:val="00AE7266"/>
    <w:rsid w:val="00AF19C6"/>
    <w:rsid w:val="00AF2CD1"/>
    <w:rsid w:val="00AF3692"/>
    <w:rsid w:val="00B017E3"/>
    <w:rsid w:val="00B13BE0"/>
    <w:rsid w:val="00B2506D"/>
    <w:rsid w:val="00B322A7"/>
    <w:rsid w:val="00B35187"/>
    <w:rsid w:val="00B44ABA"/>
    <w:rsid w:val="00B71686"/>
    <w:rsid w:val="00B741DD"/>
    <w:rsid w:val="00B818FF"/>
    <w:rsid w:val="00BA0212"/>
    <w:rsid w:val="00BB1531"/>
    <w:rsid w:val="00BB5BB2"/>
    <w:rsid w:val="00BB69A4"/>
    <w:rsid w:val="00BB7149"/>
    <w:rsid w:val="00BC7405"/>
    <w:rsid w:val="00BE2AEA"/>
    <w:rsid w:val="00BE380B"/>
    <w:rsid w:val="00BE4B63"/>
    <w:rsid w:val="00C01D2B"/>
    <w:rsid w:val="00C06014"/>
    <w:rsid w:val="00C1419B"/>
    <w:rsid w:val="00C15965"/>
    <w:rsid w:val="00C218B3"/>
    <w:rsid w:val="00C4273C"/>
    <w:rsid w:val="00C44149"/>
    <w:rsid w:val="00C47241"/>
    <w:rsid w:val="00C50844"/>
    <w:rsid w:val="00C53324"/>
    <w:rsid w:val="00C5513F"/>
    <w:rsid w:val="00C56147"/>
    <w:rsid w:val="00C63A42"/>
    <w:rsid w:val="00C64EFF"/>
    <w:rsid w:val="00C67B58"/>
    <w:rsid w:val="00CA3121"/>
    <w:rsid w:val="00CA6994"/>
    <w:rsid w:val="00CA7B78"/>
    <w:rsid w:val="00CB33BD"/>
    <w:rsid w:val="00CF14F7"/>
    <w:rsid w:val="00D05F03"/>
    <w:rsid w:val="00D07F1E"/>
    <w:rsid w:val="00D10871"/>
    <w:rsid w:val="00D15720"/>
    <w:rsid w:val="00D220CA"/>
    <w:rsid w:val="00D453F5"/>
    <w:rsid w:val="00D61119"/>
    <w:rsid w:val="00D70FF7"/>
    <w:rsid w:val="00D73A71"/>
    <w:rsid w:val="00D743C7"/>
    <w:rsid w:val="00D7656E"/>
    <w:rsid w:val="00D87241"/>
    <w:rsid w:val="00DA113A"/>
    <w:rsid w:val="00DA1D7E"/>
    <w:rsid w:val="00DC01B4"/>
    <w:rsid w:val="00DD061C"/>
    <w:rsid w:val="00DD1946"/>
    <w:rsid w:val="00E0190C"/>
    <w:rsid w:val="00E0294B"/>
    <w:rsid w:val="00E0397D"/>
    <w:rsid w:val="00E112F1"/>
    <w:rsid w:val="00E136A6"/>
    <w:rsid w:val="00E216C2"/>
    <w:rsid w:val="00E42691"/>
    <w:rsid w:val="00E544D1"/>
    <w:rsid w:val="00E56B61"/>
    <w:rsid w:val="00E60765"/>
    <w:rsid w:val="00E71B63"/>
    <w:rsid w:val="00E75369"/>
    <w:rsid w:val="00E81FC1"/>
    <w:rsid w:val="00E82BB4"/>
    <w:rsid w:val="00E8487F"/>
    <w:rsid w:val="00E86259"/>
    <w:rsid w:val="00E947A5"/>
    <w:rsid w:val="00EA5F3E"/>
    <w:rsid w:val="00EA7FDF"/>
    <w:rsid w:val="00EB5701"/>
    <w:rsid w:val="00ED460F"/>
    <w:rsid w:val="00EF3919"/>
    <w:rsid w:val="00F0324E"/>
    <w:rsid w:val="00F24173"/>
    <w:rsid w:val="00F26A58"/>
    <w:rsid w:val="00F41DD1"/>
    <w:rsid w:val="00F47F34"/>
    <w:rsid w:val="00F52BBE"/>
    <w:rsid w:val="00F57116"/>
    <w:rsid w:val="00F64115"/>
    <w:rsid w:val="00F7695E"/>
    <w:rsid w:val="00F775B0"/>
    <w:rsid w:val="00F95A98"/>
    <w:rsid w:val="00FB7286"/>
    <w:rsid w:val="00FC11BA"/>
    <w:rsid w:val="00FC21D6"/>
    <w:rsid w:val="00FC3497"/>
    <w:rsid w:val="00FC50E2"/>
    <w:rsid w:val="00FD6505"/>
    <w:rsid w:val="00FD7A95"/>
    <w:rsid w:val="00FE7ED1"/>
    <w:rsid w:val="00FF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AC83F"/>
  <w15:chartTrackingRefBased/>
  <w15:docId w15:val="{6B138103-8FD8-49A1-B1FF-A1D563CF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25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555"/>
    <w:pPr>
      <w:keepNext/>
      <w:keepLines/>
      <w:spacing w:before="40" w:after="0" w:line="240" w:lineRule="auto"/>
      <w:ind w:firstLine="567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paragraph" w:styleId="3">
    <w:name w:val="heading 3"/>
    <w:basedOn w:val="a"/>
    <w:next w:val="a"/>
    <w:link w:val="30"/>
    <w:uiPriority w:val="9"/>
    <w:unhideWhenUsed/>
    <w:qFormat/>
    <w:rsid w:val="000C4555"/>
    <w:pPr>
      <w:keepNext/>
      <w:keepLines/>
      <w:spacing w:after="0" w:line="276" w:lineRule="auto"/>
      <w:ind w:firstLine="709"/>
      <w:outlineLvl w:val="2"/>
    </w:pPr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аблици/графики"/>
    <w:uiPriority w:val="1"/>
    <w:qFormat/>
    <w:rsid w:val="003B6FB4"/>
    <w:pPr>
      <w:spacing w:after="80" w:line="240" w:lineRule="auto"/>
      <w:jc w:val="center"/>
    </w:pPr>
    <w:rPr>
      <w:rFonts w:ascii="Verdana" w:hAnsi="Verdana"/>
      <w:spacing w:val="20"/>
      <w:sz w:val="20"/>
      <w:lang w:val="bg-BG"/>
    </w:rPr>
  </w:style>
  <w:style w:type="paragraph" w:styleId="a4">
    <w:name w:val="List Paragraph"/>
    <w:basedOn w:val="a"/>
    <w:uiPriority w:val="34"/>
    <w:qFormat/>
    <w:rsid w:val="003B6FB4"/>
    <w:pPr>
      <w:ind w:left="720"/>
      <w:contextualSpacing/>
    </w:pPr>
  </w:style>
  <w:style w:type="table" w:styleId="a5">
    <w:name w:val="Table Grid"/>
    <w:basedOn w:val="a1"/>
    <w:uiPriority w:val="39"/>
    <w:rsid w:val="0057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лавие 2 Знак"/>
    <w:basedOn w:val="a0"/>
    <w:link w:val="2"/>
    <w:uiPriority w:val="9"/>
    <w:semiHidden/>
    <w:rsid w:val="000C455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character" w:customStyle="1" w:styleId="30">
    <w:name w:val="Заглавие 3 Знак"/>
    <w:basedOn w:val="a0"/>
    <w:link w:val="3"/>
    <w:uiPriority w:val="9"/>
    <w:rsid w:val="000C4555"/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numbering" w:customStyle="1" w:styleId="NoList1">
    <w:name w:val="No List1"/>
    <w:next w:val="a2"/>
    <w:uiPriority w:val="99"/>
    <w:semiHidden/>
    <w:unhideWhenUsed/>
    <w:rsid w:val="000C4555"/>
  </w:style>
  <w:style w:type="paragraph" w:styleId="1">
    <w:name w:val="toc 1"/>
    <w:basedOn w:val="a"/>
    <w:next w:val="a"/>
    <w:autoRedefine/>
    <w:uiPriority w:val="39"/>
    <w:unhideWhenUsed/>
    <w:rsid w:val="000C4555"/>
    <w:pPr>
      <w:spacing w:before="360" w:after="360" w:line="240" w:lineRule="auto"/>
    </w:pPr>
    <w:rPr>
      <w:rFonts w:cstheme="minorHAnsi"/>
      <w:b/>
      <w:bCs/>
      <w:caps/>
      <w:color w:val="404040" w:themeColor="text1" w:themeTint="BF"/>
      <w:u w:val="single"/>
      <w:lang w:val="bg-BG"/>
    </w:rPr>
  </w:style>
  <w:style w:type="paragraph" w:styleId="21">
    <w:name w:val="toc 2"/>
    <w:basedOn w:val="a"/>
    <w:next w:val="a"/>
    <w:autoRedefine/>
    <w:uiPriority w:val="39"/>
    <w:unhideWhenUsed/>
    <w:rsid w:val="000C4555"/>
    <w:pPr>
      <w:tabs>
        <w:tab w:val="right" w:pos="9736"/>
      </w:tabs>
      <w:spacing w:after="0" w:line="240" w:lineRule="auto"/>
    </w:pPr>
    <w:rPr>
      <w:rFonts w:cstheme="minorHAnsi"/>
      <w:b/>
      <w:bCs/>
      <w:smallCaps/>
      <w:color w:val="404040" w:themeColor="text1" w:themeTint="BF"/>
      <w:lang w:val="bg-BG"/>
    </w:rPr>
  </w:style>
  <w:style w:type="paragraph" w:styleId="31">
    <w:name w:val="toc 3"/>
    <w:basedOn w:val="a"/>
    <w:next w:val="a"/>
    <w:autoRedefine/>
    <w:uiPriority w:val="39"/>
    <w:unhideWhenUsed/>
    <w:rsid w:val="000C4555"/>
    <w:pPr>
      <w:spacing w:after="0" w:line="240" w:lineRule="auto"/>
    </w:pPr>
    <w:rPr>
      <w:rFonts w:cstheme="minorHAnsi"/>
      <w:smallCaps/>
      <w:color w:val="404040" w:themeColor="text1" w:themeTint="BF"/>
      <w:lang w:val="bg-BG"/>
    </w:rPr>
  </w:style>
  <w:style w:type="character" w:styleId="a6">
    <w:name w:val="Hyperlink"/>
    <w:basedOn w:val="a0"/>
    <w:uiPriority w:val="99"/>
    <w:unhideWhenUsed/>
    <w:rsid w:val="000C4555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Consolas" w:hAnsi="Consolas"/>
      <w:color w:val="404040" w:themeColor="text1" w:themeTint="BF"/>
      <w:sz w:val="20"/>
      <w:szCs w:val="20"/>
      <w:lang w:val="bg-BG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0C4555"/>
    <w:rPr>
      <w:rFonts w:ascii="Consolas" w:hAnsi="Consolas"/>
      <w:color w:val="404040" w:themeColor="text1" w:themeTint="BF"/>
      <w:sz w:val="20"/>
      <w:szCs w:val="20"/>
      <w:lang w:val="bg-BG"/>
    </w:rPr>
  </w:style>
  <w:style w:type="paragraph" w:styleId="a7">
    <w:name w:val="header"/>
    <w:basedOn w:val="a"/>
    <w:link w:val="a8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a8">
    <w:name w:val="Горен колонтитул Знак"/>
    <w:basedOn w:val="a0"/>
    <w:link w:val="a7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paragraph" w:styleId="a9">
    <w:name w:val="footer"/>
    <w:basedOn w:val="a"/>
    <w:link w:val="aa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aa">
    <w:name w:val="Долен колонтитул Знак"/>
    <w:basedOn w:val="a0"/>
    <w:link w:val="a9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character" w:styleId="ab">
    <w:name w:val="Strong"/>
    <w:basedOn w:val="a0"/>
    <w:uiPriority w:val="22"/>
    <w:qFormat/>
    <w:rsid w:val="000C4555"/>
    <w:rPr>
      <w:b/>
      <w:bCs/>
    </w:rPr>
  </w:style>
  <w:style w:type="paragraph" w:styleId="ac">
    <w:name w:val="footnote text"/>
    <w:basedOn w:val="a"/>
    <w:link w:val="ad"/>
    <w:unhideWhenUsed/>
    <w:rsid w:val="000C4555"/>
    <w:pPr>
      <w:spacing w:after="0" w:line="360" w:lineRule="auto"/>
      <w:jc w:val="both"/>
    </w:pPr>
    <w:rPr>
      <w:rFonts w:ascii="Times New Roman" w:eastAsia="Calibri" w:hAnsi="Times New Roman" w:cs="Times New Roman"/>
      <w:sz w:val="20"/>
      <w:szCs w:val="20"/>
      <w:lang w:val="bg-BG"/>
    </w:rPr>
  </w:style>
  <w:style w:type="character" w:customStyle="1" w:styleId="ad">
    <w:name w:val="Текст под линия Знак"/>
    <w:basedOn w:val="a0"/>
    <w:link w:val="ac"/>
    <w:rsid w:val="000C4555"/>
    <w:rPr>
      <w:rFonts w:ascii="Times New Roman" w:eastAsia="Calibri" w:hAnsi="Times New Roman" w:cs="Times New Roman"/>
      <w:sz w:val="20"/>
      <w:szCs w:val="20"/>
      <w:lang w:val="bg-BG"/>
    </w:rPr>
  </w:style>
  <w:style w:type="character" w:styleId="ae">
    <w:name w:val="footnote reference"/>
    <w:aliases w:val="SUPERS,-E Fußnotenzeichen,number,Footnote reference number,Footnote symbol,note TESI,-E Fu?notenzeichen"/>
    <w:basedOn w:val="a0"/>
    <w:unhideWhenUsed/>
    <w:rsid w:val="000C4555"/>
    <w:rPr>
      <w:vertAlign w:val="superscript"/>
    </w:rPr>
  </w:style>
  <w:style w:type="table" w:customStyle="1" w:styleId="TableGrid1">
    <w:name w:val="Table Grid1"/>
    <w:basedOn w:val="a1"/>
    <w:next w:val="a5"/>
    <w:uiPriority w:val="39"/>
    <w:rsid w:val="000C455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0C455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Verdana" w:hAnsi="Verdana"/>
      <w:sz w:val="20"/>
      <w:szCs w:val="20"/>
      <w:lang w:val="bg-BG"/>
    </w:rPr>
  </w:style>
  <w:style w:type="character" w:customStyle="1" w:styleId="af1">
    <w:name w:val="Текст на коментар Знак"/>
    <w:basedOn w:val="a0"/>
    <w:link w:val="af0"/>
    <w:uiPriority w:val="99"/>
    <w:semiHidden/>
    <w:rsid w:val="000C4555"/>
    <w:rPr>
      <w:rFonts w:ascii="Verdana" w:hAnsi="Verdana"/>
      <w:sz w:val="20"/>
      <w:szCs w:val="20"/>
      <w:lang w:val="bg-BG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C4555"/>
    <w:rPr>
      <w:b/>
      <w:bCs/>
    </w:rPr>
  </w:style>
  <w:style w:type="character" w:customStyle="1" w:styleId="af3">
    <w:name w:val="Предмет на коментар Знак"/>
    <w:basedOn w:val="af1"/>
    <w:link w:val="af2"/>
    <w:uiPriority w:val="99"/>
    <w:semiHidden/>
    <w:rsid w:val="000C4555"/>
    <w:rPr>
      <w:rFonts w:ascii="Verdana" w:hAnsi="Verdana"/>
      <w:b/>
      <w:bCs/>
      <w:sz w:val="20"/>
      <w:szCs w:val="20"/>
      <w:lang w:val="bg-BG"/>
    </w:rPr>
  </w:style>
  <w:style w:type="paragraph" w:styleId="af4">
    <w:name w:val="Balloon Text"/>
    <w:basedOn w:val="a"/>
    <w:link w:val="af5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Segoe UI" w:hAnsi="Segoe UI" w:cs="Segoe UI"/>
      <w:sz w:val="18"/>
      <w:szCs w:val="18"/>
      <w:lang w:val="bg-BG"/>
    </w:rPr>
  </w:style>
  <w:style w:type="character" w:customStyle="1" w:styleId="af5">
    <w:name w:val="Изнесен текст Знак"/>
    <w:basedOn w:val="a0"/>
    <w:link w:val="af4"/>
    <w:uiPriority w:val="99"/>
    <w:semiHidden/>
    <w:rsid w:val="000C4555"/>
    <w:rPr>
      <w:rFonts w:ascii="Segoe UI" w:hAnsi="Segoe UI" w:cs="Segoe UI"/>
      <w:sz w:val="18"/>
      <w:szCs w:val="18"/>
      <w:lang w:val="bg-BG"/>
    </w:rPr>
  </w:style>
  <w:style w:type="table" w:customStyle="1" w:styleId="TableGrid2">
    <w:name w:val="Table Grid2"/>
    <w:basedOn w:val="a1"/>
    <w:next w:val="a5"/>
    <w:uiPriority w:val="39"/>
    <w:rsid w:val="000C455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5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uiPriority w:val="99"/>
    <w:semiHidden/>
    <w:unhideWhenUsed/>
    <w:rsid w:val="000C4555"/>
  </w:style>
  <w:style w:type="table" w:customStyle="1" w:styleId="TableGrid4">
    <w:name w:val="Table Grid4"/>
    <w:basedOn w:val="a1"/>
    <w:next w:val="a5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next w:val="a5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petrova@sars.go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2C530-D815-4576-85D5-710756F47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33</Pages>
  <Words>7252</Words>
  <Characters>41338</Characters>
  <Application>Microsoft Office Word</Application>
  <DocSecurity>0</DocSecurity>
  <Lines>344</Lines>
  <Paragraphs>96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SARS</Company>
  <LinksUpToDate>false</LinksUpToDate>
  <CharactersWithSpaces>48494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Petrova</dc:creator>
  <cp:keywords/>
  <dc:description/>
  <cp:lastModifiedBy>V.Dimitrov</cp:lastModifiedBy>
  <cp:revision>5</cp:revision>
  <dcterms:created xsi:type="dcterms:W3CDTF">2020-12-30T07:43:00Z</dcterms:created>
  <dcterms:modified xsi:type="dcterms:W3CDTF">2020-12-30T12:43:00Z</dcterms:modified>
</cp:coreProperties>
</file>